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Practice Interviews Using STAR</w:t>
      </w:r>
    </w:p>
    <w:p>
      <w:pPr>
        <w:spacing w:after="100"/>
      </w:pPr>
      <w:r>
        <w:t>60 minute lesson plan and facilitator teaching guide</w:t>
      </w:r>
    </w:p>
    <w:p>
      <w:pPr>
        <w:spacing w:after="100"/>
      </w:pPr>
      <w:r>
        <w:t>Career Journey phase  Pursue Your Post-graduate Goals</w:t>
      </w:r>
    </w:p>
    <w:p>
      <w:pPr>
        <w:spacing w:after="100"/>
      </w:pPr>
      <w:r>
        <w:t>Students prepare for a specific interview, practice honest STAR answers, and revise using individual feedback.</w:t>
      </w:r>
    </w:p>
    <w:p>
      <w:pPr>
        <w:pStyle w:val="Heading2"/>
      </w:pPr>
      <w:r>
        <w:t>Learning objectives</w:t>
      </w:r>
    </w:p>
    <w:p>
      <w:pPr>
        <w:pStyle w:val="ListBullet"/>
      </w:pPr>
      <w:r>
        <w:t>Identify a requirement and select relevant evidence.</w:t>
      </w:r>
    </w:p>
    <w:p>
      <w:pPr>
        <w:pStyle w:val="ListBullet"/>
      </w:pPr>
      <w:r>
        <w:t>Distinguish Situation, Task, Action, and Result.</w:t>
      </w:r>
    </w:p>
    <w:p>
      <w:pPr>
        <w:pStyle w:val="ListBullet"/>
      </w:pPr>
      <w:r>
        <w:t>Deliver and revise a 60–90 second response with a clear personal contribution.</w:t>
      </w:r>
    </w:p>
    <w:p>
      <w:pPr>
        <w:pStyle w:val="ListBullet"/>
      </w:pPr>
      <w:r>
        <w:t>Prepare questions and an alternative next-step strategy.</w:t>
      </w:r>
    </w:p>
    <w:p>
      <w:pPr>
        <w:pStyle w:val="Heading2"/>
      </w:pPr>
      <w:r>
        <w:t>Session schedule</w:t>
      </w:r>
    </w:p>
    <w:tbl>
      <w:tblPr>
        <w:tblW w:type="auto" w:w="0"/>
        <w:tblLayout w:type="fixed"/>
        <w:tblLook w:firstColumn="1" w:firstRow="1" w:lastColumn="0" w:lastRow="0" w:noHBand="0" w:noVBand="1" w:val="04A0"/>
      </w:tblPr>
      <w:tblGrid>
        <w:gridCol w:w="936"/>
        <w:gridCol w:w="2448"/>
        <w:gridCol w:w="6840"/>
      </w:tblGrid>
      <w:tr>
        <w:trPr>
          <w:cantSplit/>
          <w:tblHeader/>
        </w:trPr>
        <w:tc>
          <w:tcPr>
            <w:tcW w:type="dxa" w:w="936"/>
            <w:tcBorders>
              <w:top w:val="single" w:sz="4" w:color="D9D9D9"/>
              <w:bottom w:val="single" w:sz="4" w:color="D9D9D9"/>
              <w:left w:val="single" w:sz="4" w:color="D9D9D9"/>
              <w:right w:val="single" w:sz="4" w:color="D9D9D9"/>
            </w:tcBorders>
            <w:shd w:fill="E6EBEE"/>
          </w:tcPr>
          <w:p>
            <w:pPr>
              <w:spacing w:before="80" w:after="80"/>
            </w:pPr>
            <w:r>
              <w:rPr>
                <w:b/>
                <w:sz w:val="18"/>
              </w:rPr>
              <w:t>Time</w:t>
            </w:r>
          </w:p>
        </w:tc>
        <w:tc>
          <w:tcPr>
            <w:tcW w:type="dxa" w:w="2448"/>
            <w:tcBorders>
              <w:top w:val="single" w:sz="4" w:color="D9D9D9"/>
              <w:bottom w:val="single" w:sz="4" w:color="D9D9D9"/>
              <w:left w:val="single" w:sz="4" w:color="D9D9D9"/>
              <w:right w:val="single" w:sz="4" w:color="D9D9D9"/>
            </w:tcBorders>
            <w:shd w:fill="E6EBEE"/>
          </w:tcPr>
          <w:p>
            <w:pPr>
              <w:spacing w:before="80" w:after="80"/>
            </w:pPr>
            <w:r>
              <w:rPr>
                <w:b/>
                <w:sz w:val="18"/>
              </w:rPr>
              <w:t>Activity</w:t>
            </w:r>
          </w:p>
        </w:tc>
        <w:tc>
          <w:tcPr>
            <w:tcW w:type="dxa" w:w="6840"/>
            <w:tcBorders>
              <w:top w:val="single" w:sz="4" w:color="D9D9D9"/>
              <w:bottom w:val="single" w:sz="4" w:color="D9D9D9"/>
              <w:left w:val="single" w:sz="4" w:color="D9D9D9"/>
              <w:right w:val="single" w:sz="4" w:color="D9D9D9"/>
            </w:tcBorders>
            <w:shd w:fill="E6EBEE"/>
          </w:tcPr>
          <w:p>
            <w:pPr>
              <w:spacing w:before="80" w:after="80"/>
            </w:pPr>
            <w:r>
              <w:rPr>
                <w:b/>
                <w:sz w:val="18"/>
              </w:rPr>
              <w:t>Student action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0–5</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Opening challenge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Try a task or make a choice before explanation.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5–12</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Brief teaching and check</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Use key terms to explain a choice.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12–20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Analyze a shared case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Identify a gap and propose a better approach.</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20–35</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Create a first draft</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Use the planner and evidence.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35–50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Practice and revise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Exchange individual feedback and try again.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50–58</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Closing challenge</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Answer four questions and adapt the plan.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58–60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Exit commitment</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Submit a revised product and next action.</w:t>
            </w:r>
          </w:p>
        </w:tc>
      </w:tr>
    </w:tbl>
    <w:p>
      <w:pPr>
        <w:pStyle w:val="Heading2"/>
      </w:pPr>
      <w:r>
        <w:t>Preparation and materials</w:t>
      </w:r>
    </w:p>
    <w:p>
      <w:pPr>
        <w:spacing w:after="100"/>
      </w:pPr>
      <w:r>
        <w:t>Read this guide and the linked resources before teaching. Rehearse the worked example. Print the Student planner and make the key terms and feedback checklist available. Prepare a timer, writing space, and A/B/C/D response method. Slides and paid tools are not required. Keep the instructor answer key separate from student materials.</w:t>
      </w:r>
    </w:p>
    <w:p>
      <w:pPr>
        <w:pStyle w:val="Heading1"/>
        <w:pageBreakBefore/>
      </w:pPr>
      <w:r>
        <w:t>Background for a first time facilitator</w:t>
      </w:r>
    </w:p>
    <w:p>
      <w:pPr>
        <w:spacing w:after="100"/>
      </w:pPr>
      <w:r>
        <w:t>Read these terms before class. Introduce them with a short example rather than assuming students know the vocabulary. The teaching suggestions and fictional cases are instructional adaptations, not records of actual outcomes.</w:t>
      </w:r>
    </w:p>
    <w:tbl>
      <w:tblPr>
        <w:tblW w:type="auto" w:w="0"/>
        <w:tblLayout w:type="fixed"/>
        <w:tblLook w:firstColumn="1" w:firstRow="1" w:lastColumn="0" w:lastRow="0" w:noHBand="0" w:noVBand="1" w:val="04A0"/>
      </w:tblPr>
      <w:tblGrid>
        <w:gridCol w:w="2232"/>
        <w:gridCol w:w="7992"/>
      </w:tblGrid>
      <w:tr>
        <w:trPr>
          <w:cantSplit/>
          <w:tblHeader/>
        </w:trPr>
        <w:tc>
          <w:tcPr>
            <w:tcW w:type="dxa" w:w="2232"/>
            <w:tcBorders>
              <w:top w:val="single" w:sz="4" w:color="D9D9D9"/>
              <w:bottom w:val="single" w:sz="4" w:color="D9D9D9"/>
              <w:left w:val="single" w:sz="4" w:color="D9D9D9"/>
              <w:right w:val="single" w:sz="4" w:color="D9D9D9"/>
            </w:tcBorders>
            <w:shd w:fill="E6EBEE"/>
          </w:tcPr>
          <w:p>
            <w:pPr>
              <w:spacing w:before="80" w:after="80"/>
            </w:pPr>
            <w:r>
              <w:rPr>
                <w:b/>
                <w:sz w:val="18"/>
              </w:rPr>
              <w:t>Term</w:t>
            </w:r>
          </w:p>
        </w:tc>
        <w:tc>
          <w:tcPr>
            <w:tcW w:type="dxa" w:w="7992"/>
            <w:tcBorders>
              <w:top w:val="single" w:sz="4" w:color="D9D9D9"/>
              <w:bottom w:val="single" w:sz="4" w:color="D9D9D9"/>
              <w:left w:val="single" w:sz="4" w:color="D9D9D9"/>
              <w:right w:val="single" w:sz="4" w:color="D9D9D9"/>
            </w:tcBorders>
            <w:shd w:fill="E6EBEE"/>
          </w:tcPr>
          <w:p>
            <w:pPr>
              <w:spacing w:before="80" w:after="80"/>
            </w:pPr>
            <w:r>
              <w:rPr>
                <w:b/>
                <w:sz w:val="18"/>
              </w:rPr>
              <w:t>What it means</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Behavioral question</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A request for an example of how you acted in a past situation.</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Situation</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The setting and challenge needed to understand the example.</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Task</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Your responsibility or goal within that setting.</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Action</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The steps you personally took and why.</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Result</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What happened, supported by honest evidence, including learning where relevant.</w:t>
            </w:r>
          </w:p>
        </w:tc>
      </w:tr>
    </w:tbl>
    <w:p>
      <w:pPr>
        <w:pStyle w:val="Heading2"/>
      </w:pPr>
      <w:r>
        <w:t>A short explanation you can use</w:t>
      </w:r>
    </w:p>
    <w:p>
      <w:pPr>
        <w:keepNext/>
        <w:spacing w:after="20" w:before="100"/>
      </w:pPr>
      <w:r>
        <w:rPr>
          <w:b/>
          <w:sz w:val="19"/>
        </w:rPr>
        <w:t>Say to students:</w:t>
      </w:r>
    </w:p>
    <w:p>
      <w:pPr>
        <w:keepLines/>
        <w:spacing w:after="100"/>
        <w:ind w:left="216"/>
      </w:pPr>
      <w:r>
        <w:t>“STAR helps organize a specific example. Set the background briefly, clarify your responsibility, explain your actions, and describe the result. A difficult outcome can still provide learning; do not invent success. Connect your example to the actual role or program and prepare questions for the interviewer.”</w:t>
      </w:r>
    </w:p>
    <w:p>
      <w:pPr>
        <w:pStyle w:val="Heading2"/>
      </w:pPr>
      <w:r>
        <w:t>A worked response</w:t>
      </w:r>
    </w:p>
    <w:p>
      <w:pPr>
        <w:spacing w:after="100"/>
      </w:pPr>
      <w:r>
        <w:t>In a class data project, our sources used inconsistent units. My responsibility was to verify the comparison supporting our claim. I checked the definitions, documented a conversion, and reviewed it with teammates. We revised the claim and explained the limits in our report. That example shows how I check evidence and communicate uncertainty—habits relevant to the analyst role.</w:t>
      </w:r>
    </w:p>
    <w:p>
      <w:pPr>
        <w:pStyle w:val="Heading2"/>
      </w:pPr>
      <w:r>
        <w:t>What to look for</w:t>
      </w:r>
    </w:p>
    <w:p>
      <w:pPr>
        <w:spacing w:after="100"/>
      </w:pPr>
      <w:r>
        <w:t>A useful response explains a choice with evidence and identifies what remains uncertain. An activity completed without interpretation, practice, or feedback does not demonstrate the full purpose of the lesson.</w:t>
      </w:r>
    </w:p>
    <w:p>
      <w:pPr>
        <w:pStyle w:val="Heading1"/>
        <w:pageBreakBefore/>
      </w:pPr>
      <w:r>
        <w:t>Facilitate the opening and teaching</w:t>
      </w:r>
    </w:p>
    <w:p>
      <w:pPr>
        <w:pStyle w:val="Heading2"/>
      </w:pPr>
      <w:r>
        <w:t>0 to 5 minutes Opening challenge</w:t>
      </w:r>
    </w:p>
    <w:p>
      <w:pPr>
        <w:keepNext/>
        <w:spacing w:after="20" w:before="100"/>
      </w:pPr>
      <w:r>
        <w:rPr>
          <w:b/>
          <w:sz w:val="19"/>
        </w:rPr>
        <w:t>Facilitator actions:</w:t>
      </w:r>
    </w:p>
    <w:p>
      <w:pPr>
        <w:keepLines/>
        <w:spacing w:after="100"/>
        <w:ind w:left="216"/>
      </w:pPr>
      <w:r>
        <w:t>Read the prompt below. Give one minute to think, two minutes for partners to try it, and two minutes to hear two observations. Start with participation before explaining the framework.</w:t>
      </w:r>
    </w:p>
    <w:p>
      <w:pPr>
        <w:keepNext/>
        <w:spacing w:after="20" w:before="100"/>
      </w:pPr>
      <w:r>
        <w:rPr>
          <w:b/>
          <w:sz w:val="19"/>
        </w:rPr>
        <w:t>Say to students:</w:t>
      </w:r>
    </w:p>
    <w:p>
      <w:pPr>
        <w:keepLines/>
        <w:spacing w:after="100"/>
        <w:ind w:left="216"/>
      </w:pPr>
      <w:r>
        <w:t>“In pairs, answer “Tell me about a time you solved a problem” in 30 seconds. The listener writes one action they heard and one detail they still need. Do not evaluate confidence or polish.”</w:t>
      </w:r>
    </w:p>
    <w:p>
      <w:pPr>
        <w:keepNext/>
        <w:spacing w:after="20" w:before="100"/>
      </w:pPr>
      <w:r>
        <w:rPr>
          <w:b/>
          <w:sz w:val="19"/>
        </w:rPr>
        <w:t>Ask students:</w:t>
      </w:r>
    </w:p>
    <w:p>
      <w:pPr>
        <w:keepLines/>
        <w:spacing w:after="100"/>
        <w:ind w:left="216"/>
      </w:pPr>
      <w:r>
        <w:t>“What did you notice, and what would help you improve your next attempt?”</w:t>
      </w:r>
    </w:p>
    <w:p>
      <w:pPr>
        <w:keepNext/>
        <w:spacing w:after="20" w:before="100"/>
      </w:pPr>
      <w:r>
        <w:rPr>
          <w:b/>
          <w:sz w:val="19"/>
        </w:rPr>
        <w:t>Expected responses:</w:t>
      </w:r>
    </w:p>
    <w:p>
      <w:pPr>
        <w:keepLines/>
        <w:spacing w:after="100"/>
        <w:ind w:left="216"/>
      </w:pPr>
      <w:r>
        <w:t>A specific observation about the task, a choice, or a gap in information.</w:t>
      </w:r>
    </w:p>
    <w:p>
      <w:pPr>
        <w:keepNext/>
        <w:spacing w:after="20" w:before="100"/>
      </w:pPr>
      <w:r>
        <w:rPr>
          <w:b/>
          <w:sz w:val="19"/>
        </w:rPr>
        <w:t>If students need support:</w:t>
      </w:r>
    </w:p>
    <w:p>
      <w:pPr>
        <w:keepLines/>
        <w:spacing w:after="100"/>
        <w:ind w:left="216"/>
      </w:pPr>
      <w:r>
        <w:t>For “we” throughout, ask which step the speaker personally handled. For a long background, ask for one sentence on context and more detail on action. For a hypothetical answer to a past-behavior question, help the student find a real example or clearly identify that they are using the fictional practice case.</w:t>
      </w:r>
    </w:p>
    <w:p>
      <w:pPr>
        <w:keepNext/>
        <w:spacing w:after="20" w:before="100"/>
      </w:pPr>
      <w:r>
        <w:rPr>
          <w:b/>
          <w:sz w:val="19"/>
        </w:rPr>
        <w:t>Transition to the next activity:</w:t>
      </w:r>
    </w:p>
    <w:p>
      <w:pPr>
        <w:keepLines/>
        <w:spacing w:after="100"/>
        <w:ind w:left="216"/>
      </w:pPr>
      <w:r>
        <w:t>“Let us add language and a method that can help with the next attempt.”</w:t>
      </w:r>
    </w:p>
    <w:p>
      <w:pPr>
        <w:pStyle w:val="Heading2"/>
      </w:pPr>
      <w:r>
        <w:t>5 to 12 minutes Brief teaching and check</w:t>
      </w:r>
    </w:p>
    <w:p>
      <w:pPr>
        <w:keepNext/>
        <w:spacing w:after="20" w:before="100"/>
      </w:pPr>
      <w:r>
        <w:rPr>
          <w:b/>
          <w:sz w:val="19"/>
        </w:rPr>
        <w:t>Facilitator actions:</w:t>
      </w:r>
    </w:p>
    <w:p>
      <w:pPr>
        <w:keepLines/>
        <w:spacing w:after="100"/>
        <w:ind w:left="216"/>
      </w:pPr>
      <w:r>
        <w:t>Use three minutes to explain the key terms and short explanation from the Background section. Give pairs two minutes to apply two terms to their opening response. Use two minutes to hear examples and correct a misconception.</w:t>
      </w:r>
    </w:p>
    <w:p>
      <w:pPr>
        <w:keepNext/>
        <w:spacing w:after="20" w:before="100"/>
      </w:pPr>
      <w:r>
        <w:rPr>
          <w:b/>
          <w:sz w:val="19"/>
        </w:rPr>
        <w:t>Say to students:</w:t>
      </w:r>
    </w:p>
    <w:p>
      <w:pPr>
        <w:keepLines/>
        <w:spacing w:after="100"/>
        <w:ind w:left="216"/>
      </w:pPr>
      <w:r>
        <w:t>“Use two of these ideas to explain what you would change in your opening response. What would make that change useful?”</w:t>
      </w:r>
    </w:p>
    <w:p>
      <w:pPr>
        <w:keepNext/>
        <w:spacing w:after="20" w:before="100"/>
      </w:pPr>
      <w:r>
        <w:rPr>
          <w:b/>
          <w:sz w:val="19"/>
        </w:rPr>
        <w:t>Expected responses:</w:t>
      </w:r>
    </w:p>
    <w:p>
      <w:pPr>
        <w:keepLines/>
        <w:spacing w:after="100"/>
        <w:ind w:left="216"/>
      </w:pPr>
      <w:r>
        <w:t>A term used accurately, with a reason rather than only a definition.</w:t>
      </w:r>
    </w:p>
    <w:p>
      <w:pPr>
        <w:keepNext/>
        <w:spacing w:after="20" w:before="100"/>
      </w:pPr>
      <w:r>
        <w:rPr>
          <w:b/>
          <w:sz w:val="19"/>
        </w:rPr>
        <w:t>If students need support:</w:t>
      </w:r>
    </w:p>
    <w:p>
      <w:pPr>
        <w:keepLines/>
        <w:spacing w:after="100"/>
        <w:ind w:left="216"/>
      </w:pPr>
      <w:r>
        <w:t>Point to the worked response and ask which detail illustrates the term. Explain one distinction before asking students to try again.</w:t>
      </w:r>
    </w:p>
    <w:p>
      <w:pPr>
        <w:keepNext/>
        <w:spacing w:after="20" w:before="100"/>
      </w:pPr>
      <w:r>
        <w:rPr>
          <w:b/>
          <w:sz w:val="19"/>
        </w:rPr>
        <w:t>Transition to the next activity:</w:t>
      </w:r>
    </w:p>
    <w:p>
      <w:pPr>
        <w:keepLines/>
        <w:spacing w:after="100"/>
        <w:ind w:left="216"/>
      </w:pPr>
      <w:r>
        <w:t>“We will test the method on a shared example before you create your own plan.”</w:t>
      </w:r>
    </w:p>
    <w:p>
      <w:pPr>
        <w:pStyle w:val="Heading1"/>
        <w:pageBreakBefore/>
      </w:pPr>
      <w:r>
        <w:t>Analyze a case and build a first draft</w:t>
      </w:r>
    </w:p>
    <w:p>
      <w:pPr>
        <w:pStyle w:val="Heading2"/>
      </w:pPr>
      <w:r>
        <w:t>12 to 20 minutes Shared case</w:t>
      </w:r>
    </w:p>
    <w:p>
      <w:pPr>
        <w:keepNext/>
        <w:spacing w:after="20" w:before="100"/>
      </w:pPr>
      <w:r>
        <w:rPr>
          <w:b/>
          <w:sz w:val="19"/>
        </w:rPr>
        <w:t>Read aloud:</w:t>
      </w:r>
    </w:p>
    <w:p>
      <w:pPr>
        <w:keepLines/>
        <w:spacing w:after="100"/>
        <w:ind w:left="216"/>
      </w:pPr>
      <w:r>
        <w:t>A fictional analyst interviewer asks about handling conflicting information. Riley answers, “We did a project and it went well. I am a great problem solver.” In fact, Riley compared source definitions, noticed inconsistent units, checked the conversion with the team, and helped revise a claim.</w:t>
      </w:r>
    </w:p>
    <w:p>
      <w:pPr>
        <w:keepNext/>
        <w:spacing w:after="20" w:before="100"/>
      </w:pPr>
      <w:r>
        <w:rPr>
          <w:b/>
          <w:sz w:val="19"/>
        </w:rPr>
        <w:t>Facilitator actions:</w:t>
      </w:r>
    </w:p>
    <w:p>
      <w:pPr>
        <w:keepLines/>
        <w:spacing w:after="100"/>
        <w:ind w:left="216"/>
      </w:pPr>
      <w:r>
        <w:t>Give pairs three minutes to identify a gap and recommend a change. Use three minutes to hear two recommendations and explain the answer guidance. Spend the final two minutes modeling a revised response or the worked example.</w:t>
      </w:r>
    </w:p>
    <w:p>
      <w:pPr>
        <w:keepNext/>
        <w:spacing w:after="20" w:before="100"/>
      </w:pPr>
      <w:r>
        <w:rPr>
          <w:b/>
          <w:sz w:val="19"/>
        </w:rPr>
        <w:t>Ask students:</w:t>
      </w:r>
    </w:p>
    <w:p>
      <w:pPr>
        <w:keepLines/>
        <w:spacing w:after="100"/>
        <w:ind w:left="216"/>
      </w:pPr>
      <w:r>
        <w:t>“What is missing? What evidence or information would help? What would you change first?”</w:t>
      </w:r>
    </w:p>
    <w:p>
      <w:pPr>
        <w:keepNext/>
        <w:spacing w:after="20" w:before="100"/>
      </w:pPr>
      <w:r>
        <w:rPr>
          <w:b/>
          <w:sz w:val="19"/>
        </w:rPr>
        <w:t>Answer guidance:</w:t>
      </w:r>
    </w:p>
    <w:p>
      <w:pPr>
        <w:keepLines/>
        <w:spacing w:after="100"/>
        <w:ind w:left="216"/>
      </w:pPr>
      <w:r>
        <w:t>The original answer lacks a task, personal actions, and result. Ask what Riley was responsible for and what changed. A STAR account can explain the data project, Riley’s checking responsibility, comparison and verification steps, and the revised claim. Do not add a grade, impact metric, or publication that the case does not provide.</w:t>
      </w:r>
    </w:p>
    <w:p>
      <w:pPr>
        <w:pStyle w:val="Heading2"/>
      </w:pPr>
      <w:r>
        <w:t>20 to 35 minutes Main activity</w:t>
      </w:r>
    </w:p>
    <w:p>
      <w:pPr>
        <w:keepNext/>
        <w:spacing w:after="20" w:before="100"/>
      </w:pPr>
      <w:r>
        <w:rPr>
          <w:b/>
          <w:sz w:val="19"/>
        </w:rPr>
        <w:t>Facilitator actions:</w:t>
      </w:r>
    </w:p>
    <w:p>
      <w:pPr>
        <w:keepLines/>
        <w:spacing w:after="100"/>
        <w:ind w:left="216"/>
      </w:pPr>
      <w:r>
        <w:t>Use the Interview preparation worksheet. Spend three minutes identifying a role requirement, five selecting an example and outlining STAR, four drafting a 60–90 second response, and three preparing interviewer questions and alternatives. Students can use the fictional case.</w:t>
      </w:r>
    </w:p>
    <w:p>
      <w:pPr>
        <w:keepNext/>
        <w:spacing w:after="20" w:before="100"/>
      </w:pPr>
      <w:r>
        <w:rPr>
          <w:b/>
          <w:sz w:val="19"/>
        </w:rPr>
        <w:t>Say to students:</w:t>
      </w:r>
    </w:p>
    <w:p>
      <w:pPr>
        <w:keepLines/>
        <w:spacing w:after="100"/>
        <w:ind w:left="216"/>
      </w:pPr>
      <w:r>
        <w:t>“Create a first draft using the planner. Mark anything you do not know instead of inventing a fact. You will receive feedback and revise.”</w:t>
      </w:r>
    </w:p>
    <w:p>
      <w:pPr>
        <w:keepNext/>
        <w:spacing w:after="20" w:before="100"/>
      </w:pPr>
      <w:r>
        <w:rPr>
          <w:b/>
          <w:sz w:val="19"/>
        </w:rPr>
        <w:t>Coaching guidance:</w:t>
      </w:r>
    </w:p>
    <w:p>
      <w:pPr>
        <w:keepLines/>
        <w:spacing w:after="100"/>
        <w:ind w:left="216"/>
      </w:pPr>
      <w:r>
        <w:t>For “we” throughout, ask which step the speaker personally handled. For a long background, ask for one sentence on context and more detail on action. For a hypothetical answer to a past-behavior question, help the student find a real example or clearly identify that they are using the fictional practice case.</w:t>
      </w:r>
    </w:p>
    <w:p>
      <w:pPr>
        <w:keepNext/>
        <w:spacing w:after="20" w:before="100"/>
      </w:pPr>
      <w:r>
        <w:rPr>
          <w:b/>
          <w:sz w:val="19"/>
        </w:rPr>
        <w:t>Transition to the next activity:</w:t>
      </w:r>
    </w:p>
    <w:p>
      <w:pPr>
        <w:keepLines/>
        <w:spacing w:after="100"/>
        <w:ind w:left="216"/>
      </w:pPr>
      <w:r>
        <w:t>“Choose the part of your draft you most want a listener to test.”</w:t>
      </w:r>
    </w:p>
    <w:p>
      <w:pPr>
        <w:pStyle w:val="Heading1"/>
        <w:pageBreakBefore/>
      </w:pPr>
      <w:r>
        <w:t>Practice give feedback and reinforce learning</w:t>
      </w:r>
    </w:p>
    <w:p>
      <w:pPr>
        <w:pStyle w:val="Heading2"/>
      </w:pPr>
      <w:r>
        <w:t>35 to 50 minutes Individual feedback and revision</w:t>
      </w:r>
    </w:p>
    <w:p>
      <w:pPr>
        <w:keepNext/>
        <w:spacing w:after="20" w:before="100"/>
      </w:pPr>
      <w:r>
        <w:rPr>
          <w:b/>
          <w:sz w:val="19"/>
        </w:rPr>
        <w:t>Facilitator actions:</w:t>
      </w:r>
    </w:p>
    <w:p>
      <w:pPr>
        <w:keepLines/>
        <w:spacing w:after="100"/>
        <w:ind w:left="216"/>
      </w:pPr>
      <w:r>
        <w:t>35–39: Partner A explains or role-plays the draft for two minutes; Partner B gives two minutes of specific feedback using the checklist below. 39–43: Swap. 43–46: Both revise. 46–50: Each gives a two-minute revised attempt. Use the role instructions below for the listener.</w:t>
      </w:r>
    </w:p>
    <w:p>
      <w:pPr>
        <w:keepNext/>
        <w:spacing w:after="20" w:before="100"/>
      </w:pPr>
      <w:r>
        <w:rPr>
          <w:b/>
          <w:sz w:val="19"/>
        </w:rPr>
        <w:t>Say to students:</w:t>
      </w:r>
    </w:p>
    <w:p>
      <w:pPr>
        <w:keepLines/>
        <w:spacing w:after="100"/>
        <w:ind w:left="216"/>
      </w:pPr>
      <w:r>
        <w:t>“Identify one detail that works, one question you still have, and one change the speaker can make. Respond to the actual draft, then listen for the change in the second attempt.”</w:t>
      </w:r>
    </w:p>
    <w:p>
      <w:pPr>
        <w:spacing w:after="100"/>
      </w:pPr>
      <w:r>
        <w:t>Listener role: Act as the professional contact, interviewer, or employer in the conversation. Answer naturally and offer feedback on the attempt.</w:t>
      </w:r>
    </w:p>
    <w:tbl>
      <w:tblPr>
        <w:tblW w:type="auto" w:w="0"/>
        <w:tblLayout w:type="fixed"/>
        <w:tblLook w:firstColumn="1" w:firstRow="1" w:lastColumn="0" w:lastRow="0" w:noHBand="0" w:noVBand="1" w:val="04A0"/>
      </w:tblPr>
      <w:tblGrid>
        <w:gridCol w:w="864"/>
        <w:gridCol w:w="9360"/>
      </w:tblGrid>
      <w:tr>
        <w:trPr>
          <w:cantSplit/>
          <w:tblHeader/>
        </w:trPr>
        <w:tc>
          <w:tcPr>
            <w:tcW w:type="dxa" w:w="864"/>
            <w:tcBorders>
              <w:top w:val="single" w:sz="4" w:color="D9D9D9"/>
              <w:bottom w:val="single" w:sz="4" w:color="D9D9D9"/>
              <w:left w:val="single" w:sz="4" w:color="D9D9D9"/>
              <w:right w:val="single" w:sz="4" w:color="D9D9D9"/>
            </w:tcBorders>
            <w:shd w:fill="E6EBEE"/>
          </w:tcPr>
          <w:p>
            <w:pPr>
              <w:spacing w:before="80" w:after="80"/>
            </w:pPr>
            <w:r>
              <w:rPr>
                <w:b/>
                <w:sz w:val="18"/>
              </w:rPr>
              <w:t>Check</w:t>
            </w:r>
          </w:p>
        </w:tc>
        <w:tc>
          <w:tcPr>
            <w:tcW w:type="dxa" w:w="9360"/>
            <w:tcBorders>
              <w:top w:val="single" w:sz="4" w:color="D9D9D9"/>
              <w:bottom w:val="single" w:sz="4" w:color="D9D9D9"/>
              <w:left w:val="single" w:sz="4" w:color="D9D9D9"/>
              <w:right w:val="single" w:sz="4" w:color="D9D9D9"/>
            </w:tcBorders>
            <w:shd w:fill="E6EBEE"/>
          </w:tcPr>
          <w:p>
            <w:pPr>
              <w:spacing w:before="80" w:after="80"/>
            </w:pPr>
            <w:r>
              <w:rPr>
                <w:b/>
                <w:sz w:val="18"/>
              </w:rPr>
              <w:t>Question for the listener</w:t>
            </w:r>
          </w:p>
        </w:tc>
      </w:tr>
      <w:tr>
        <w:trPr>
          <w:cantSplit/>
        </w:trPr>
        <w:tc>
          <w:tcPr>
            <w:tcW w:type="dxa" w:w="864"/>
            <w:tcBorders>
              <w:top w:val="single" w:sz="4" w:color="D9D9D9"/>
              <w:bottom w:val="single" w:sz="4" w:color="D9D9D9"/>
              <w:left w:val="single" w:sz="4" w:color="D9D9D9"/>
              <w:right w:val="single" w:sz="4" w:color="D9D9D9"/>
            </w:tcBorders>
            <w:shd w:fill="FFFFFF"/>
          </w:tcPr>
          <w:p>
            <w:pPr>
              <w:spacing w:before="80" w:after="80"/>
            </w:pPr>
            <w:r>
              <w:rPr>
                <w:b w:val="0"/>
                <w:sz w:val="18"/>
              </w:rPr>
              <w:t>1</w:t>
            </w:r>
          </w:p>
        </w:tc>
        <w:tc>
          <w:tcPr>
            <w:tcW w:type="dxa" w:w="9360"/>
            <w:tcBorders>
              <w:top w:val="single" w:sz="4" w:color="D9D9D9"/>
              <w:bottom w:val="single" w:sz="4" w:color="D9D9D9"/>
              <w:left w:val="single" w:sz="4" w:color="D9D9D9"/>
              <w:right w:val="single" w:sz="4" w:color="D9D9D9"/>
            </w:tcBorders>
            <w:shd w:fill="FFFFFF"/>
          </w:tcPr>
          <w:p>
            <w:pPr>
              <w:spacing w:before="80" w:after="80"/>
            </w:pPr>
            <w:r>
              <w:rPr>
                <w:b w:val="0"/>
                <w:sz w:val="18"/>
              </w:rPr>
              <w:t>Are the setting and personal responsibility clear?</w:t>
            </w:r>
          </w:p>
        </w:tc>
      </w:tr>
      <w:tr>
        <w:trPr>
          <w:cantSplit/>
        </w:trPr>
        <w:tc>
          <w:tcPr>
            <w:tcW w:type="dxa" w:w="864"/>
            <w:tcBorders>
              <w:top w:val="single" w:sz="4" w:color="D9D9D9"/>
              <w:bottom w:val="single" w:sz="4" w:color="D9D9D9"/>
              <w:left w:val="single" w:sz="4" w:color="D9D9D9"/>
              <w:right w:val="single" w:sz="4" w:color="D9D9D9"/>
            </w:tcBorders>
            <w:shd w:fill="F5F5F5"/>
          </w:tcPr>
          <w:p>
            <w:pPr>
              <w:spacing w:before="80" w:after="80"/>
            </w:pPr>
            <w:r>
              <w:rPr>
                <w:b w:val="0"/>
                <w:sz w:val="18"/>
              </w:rPr>
              <w:t>2</w:t>
            </w:r>
          </w:p>
        </w:tc>
        <w:tc>
          <w:tcPr>
            <w:tcW w:type="dxa" w:w="9360"/>
            <w:tcBorders>
              <w:top w:val="single" w:sz="4" w:color="D9D9D9"/>
              <w:bottom w:val="single" w:sz="4" w:color="D9D9D9"/>
              <w:left w:val="single" w:sz="4" w:color="D9D9D9"/>
              <w:right w:val="single" w:sz="4" w:color="D9D9D9"/>
            </w:tcBorders>
            <w:shd w:fill="F5F5F5"/>
          </w:tcPr>
          <w:p>
            <w:pPr>
              <w:spacing w:before="80" w:after="80"/>
            </w:pPr>
            <w:r>
              <w:rPr>
                <w:b w:val="0"/>
                <w:sz w:val="18"/>
              </w:rPr>
              <w:t>Does the response spend enough time on specific personal actions?</w:t>
            </w:r>
          </w:p>
        </w:tc>
      </w:tr>
      <w:tr>
        <w:trPr>
          <w:cantSplit/>
        </w:trPr>
        <w:tc>
          <w:tcPr>
            <w:tcW w:type="dxa" w:w="864"/>
            <w:tcBorders>
              <w:top w:val="single" w:sz="4" w:color="D9D9D9"/>
              <w:bottom w:val="single" w:sz="4" w:color="D9D9D9"/>
              <w:left w:val="single" w:sz="4" w:color="D9D9D9"/>
              <w:right w:val="single" w:sz="4" w:color="D9D9D9"/>
            </w:tcBorders>
            <w:shd w:fill="FFFFFF"/>
          </w:tcPr>
          <w:p>
            <w:pPr>
              <w:spacing w:before="80" w:after="80"/>
            </w:pPr>
            <w:r>
              <w:rPr>
                <w:b w:val="0"/>
                <w:sz w:val="18"/>
              </w:rPr>
              <w:t>3</w:t>
            </w:r>
          </w:p>
        </w:tc>
        <w:tc>
          <w:tcPr>
            <w:tcW w:type="dxa" w:w="9360"/>
            <w:tcBorders>
              <w:top w:val="single" w:sz="4" w:color="D9D9D9"/>
              <w:bottom w:val="single" w:sz="4" w:color="D9D9D9"/>
              <w:left w:val="single" w:sz="4" w:color="D9D9D9"/>
              <w:right w:val="single" w:sz="4" w:color="D9D9D9"/>
            </w:tcBorders>
            <w:shd w:fill="FFFFFF"/>
          </w:tcPr>
          <w:p>
            <w:pPr>
              <w:spacing w:before="80" w:after="80"/>
            </w:pPr>
            <w:r>
              <w:rPr>
                <w:b w:val="0"/>
                <w:sz w:val="18"/>
              </w:rPr>
              <w:t>Is the result honest and is learning visible?</w:t>
            </w:r>
          </w:p>
        </w:tc>
      </w:tr>
      <w:tr>
        <w:trPr>
          <w:cantSplit/>
        </w:trPr>
        <w:tc>
          <w:tcPr>
            <w:tcW w:type="dxa" w:w="864"/>
            <w:tcBorders>
              <w:top w:val="single" w:sz="4" w:color="D9D9D9"/>
              <w:bottom w:val="single" w:sz="4" w:color="D9D9D9"/>
              <w:left w:val="single" w:sz="4" w:color="D9D9D9"/>
              <w:right w:val="single" w:sz="4" w:color="D9D9D9"/>
            </w:tcBorders>
            <w:shd w:fill="F5F5F5"/>
          </w:tcPr>
          <w:p>
            <w:pPr>
              <w:spacing w:before="80" w:after="80"/>
            </w:pPr>
            <w:r>
              <w:rPr>
                <w:b w:val="0"/>
                <w:sz w:val="18"/>
              </w:rPr>
              <w:t>4</w:t>
            </w:r>
          </w:p>
        </w:tc>
        <w:tc>
          <w:tcPr>
            <w:tcW w:type="dxa" w:w="9360"/>
            <w:tcBorders>
              <w:top w:val="single" w:sz="4" w:color="D9D9D9"/>
              <w:bottom w:val="single" w:sz="4" w:color="D9D9D9"/>
              <w:left w:val="single" w:sz="4" w:color="D9D9D9"/>
              <w:right w:val="single" w:sz="4" w:color="D9D9D9"/>
            </w:tcBorders>
            <w:shd w:fill="F5F5F5"/>
          </w:tcPr>
          <w:p>
            <w:pPr>
              <w:spacing w:before="80" w:after="80"/>
            </w:pPr>
            <w:r>
              <w:rPr>
                <w:b w:val="0"/>
                <w:sz w:val="18"/>
              </w:rPr>
              <w:t>Is the relevance clear for this interviewer?</w:t>
            </w:r>
          </w:p>
        </w:tc>
      </w:tr>
    </w:tbl>
    <w:p>
      <w:pPr>
        <w:spacing w:after="100"/>
      </w:pPr>
      <w:r>
        <w:t>Feedback sentence: “The detail ___ helped because ___. I still need to understand ___. Try changing ___.”</w:t>
      </w:r>
    </w:p>
    <w:p>
      <w:pPr>
        <w:pStyle w:val="Heading2"/>
      </w:pPr>
      <w:r>
        <w:t>50 to 58 minutes Closing challenge</w:t>
      </w:r>
    </w:p>
    <w:p>
      <w:pPr>
        <w:spacing w:after="100"/>
      </w:pPr>
      <w:r>
        <w:t>Use four quiz questions from the instructor key: allow about 30 seconds to choose and 30 seconds to explain each answer, four minutes total. Then use four minutes for an adaptation challenge: two minutes to write a change and two minutes to compare with a partner.</w:t>
      </w:r>
    </w:p>
    <w:p>
      <w:pPr>
        <w:keepNext/>
        <w:spacing w:after="20" w:before="100"/>
      </w:pPr>
      <w:r>
        <w:rPr>
          <w:b/>
          <w:sz w:val="19"/>
        </w:rPr>
        <w:t>Adaptation prompt:</w:t>
      </w:r>
    </w:p>
    <w:p>
      <w:pPr>
        <w:keepLines/>
        <w:spacing w:after="100"/>
        <w:ind w:left="216"/>
      </w:pPr>
      <w:r>
        <w:t>“Your preferred opportunity is paused or its requirements change. Use your Plan B or adjacent route to choose a next action while preserving what matters to you. Explain how a first destination could support later movement.”</w:t>
      </w:r>
    </w:p>
    <w:p>
      <w:pPr>
        <w:pStyle w:val="Heading2"/>
      </w:pPr>
      <w:r>
        <w:t>58 to 60 minutes Exit commitment</w:t>
      </w:r>
    </w:p>
    <w:p>
      <w:pPr>
        <w:spacing w:after="100"/>
      </w:pPr>
      <w:r>
        <w:t>Collect the revised planner, one change made after feedback, and a specific next step with a date. Ask students to name a resource or person they will consult. Close with: “Use what you learned today, check what you still do not know, and revisit the plan after you act.”</w:t>
      </w:r>
    </w:p>
    <w:p>
      <w:pPr>
        <w:pStyle w:val="Heading1"/>
        <w:pageBreakBefore/>
      </w:pPr>
      <w:r>
        <w:t>Student planner</w:t>
      </w:r>
    </w:p>
    <w:p>
      <w:pPr>
        <w:spacing w:after="100"/>
      </w:pPr>
      <w:r>
        <w:t>Practice Interviews Using STAR</w:t>
      </w:r>
    </w:p>
    <w:p>
      <w:pPr>
        <w:spacing w:after="100"/>
      </w:pPr>
      <w:r>
        <w:t>Name ______________________________  Date __________________</w:t>
      </w:r>
    </w:p>
    <w:p>
      <w:pPr>
        <w:spacing w:after="100"/>
      </w:pPr>
      <w:r>
        <w:t>Use your own situation or the fictional case. You may anonymize details. Use a separate document if you need more room.</w:t>
      </w:r>
    </w:p>
    <w:p>
      <w:pPr>
        <w:pStyle w:val="Heading2"/>
      </w:pPr>
      <w:r>
        <w:t>1  Planning prompt</w:t>
      </w:r>
    </w:p>
    <w:p>
      <w:pPr>
        <w:spacing w:after="100"/>
      </w:pPr>
      <w:r>
        <w:t>Role or program and the requirement you want to demonstrate. Write a likely question.</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2  Planning prompt</w:t>
      </w:r>
    </w:p>
    <w:p>
      <w:pPr>
        <w:spacing w:after="100"/>
      </w:pPr>
      <w:r>
        <w:t>Situation and Task: give the background and distinguish your responsibility.</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3  Planning prompt</w:t>
      </w:r>
    </w:p>
    <w:p>
      <w:pPr>
        <w:spacing w:after="100"/>
      </w:pPr>
      <w:r>
        <w:t>Action and Result: record your steps, the honest outcome, and what you learned. Identify the strongest skill connection.</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4  Planning prompt</w:t>
      </w:r>
    </w:p>
    <w:p>
      <w:pPr>
        <w:spacing w:after="100"/>
      </w:pPr>
      <w:r>
        <w:t>Draft your response and two questions for the interviewer. How is the example relevant to this audience?</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5  Planning prompt</w:t>
      </w:r>
    </w:p>
    <w:p>
      <w:pPr>
        <w:spacing w:after="100"/>
      </w:pPr>
      <w:r>
        <w:t>Plan A pursuit, Plan B option, and an adjacent route. What feedback or changing hiring conditions would prompt an adjustment?</w:t>
      </w:r>
    </w:p>
    <w:p>
      <w:pPr>
        <w:spacing w:after="100"/>
      </w:pPr>
      <w:r>
        <w:t>________________________________________________________________________________</w:t>
      </w:r>
    </w:p>
    <w:p>
      <w:pPr>
        <w:spacing w:after="100"/>
      </w:pPr>
      <w:r>
        <w:t>________________________________________________________________________________</w:t>
      </w:r>
    </w:p>
    <w:p>
      <w:pPr>
        <w:spacing w:after="100"/>
      </w:pPr>
      <w:r>
        <w:t>After feedback, the change I made was _______________________________________</w:t>
      </w:r>
    </w:p>
    <w:p>
      <w:pPr>
        <w:spacing w:after="100"/>
      </w:pPr>
      <w:r>
        <w:t>My next action and date __________________________________________________</w:t>
      </w:r>
    </w:p>
    <w:p>
      <w:pPr>
        <w:pStyle w:val="Heading1"/>
        <w:pageBreakBefore/>
      </w:pPr>
      <w:r>
        <w:t>Closing quiz instructor key</w:t>
      </w:r>
    </w:p>
    <w:p>
      <w:pPr>
        <w:spacing w:after="100"/>
      </w:pPr>
      <w:r>
        <w:t>Use these questions in Kahoot or read them aloud with A/B/C/D responses. The correct answers and explanations are for the facilitator. No live Kahoot game is included.</w:t>
      </w:r>
    </w:p>
    <w:p>
      <w:pPr>
        <w:spacing w:after="100"/>
      </w:pPr>
      <w:r>
        <w:rPr>
          <w:b/>
        </w:rPr>
        <w:t>1  Which part describes your responsibility?</w:t>
      </w:r>
    </w:p>
    <w:p>
      <w:pPr>
        <w:spacing w:after="20"/>
        <w:ind w:left="216"/>
      </w:pPr>
      <w:r>
        <w:t>A  Situation</w:t>
      </w:r>
    </w:p>
    <w:p>
      <w:pPr>
        <w:spacing w:after="20"/>
        <w:ind w:left="216"/>
      </w:pPr>
      <w:r>
        <w:t>B  Result</w:t>
      </w:r>
    </w:p>
    <w:p>
      <w:pPr>
        <w:spacing w:after="20"/>
        <w:ind w:left="216"/>
      </w:pPr>
      <w:r>
        <w:t>C  Task</w:t>
      </w:r>
    </w:p>
    <w:p>
      <w:pPr>
        <w:spacing w:after="20"/>
        <w:ind w:left="216"/>
      </w:pPr>
      <w:r>
        <w:t>D  Audience</w:t>
      </w:r>
    </w:p>
    <w:p>
      <w:pPr>
        <w:spacing w:after="100"/>
      </w:pPr>
      <w:r>
        <w:rPr>
          <w:b/>
        </w:rPr>
        <w:t>Correct answer  C — Task separates your responsibility from the background.</w:t>
      </w:r>
    </w:p>
    <w:p>
      <w:pPr>
        <w:spacing w:after="100"/>
      </w:pPr>
      <w:r>
        <w:rPr>
          <w:b/>
        </w:rPr>
        <w:t>2  What usually makes the action section stronger?</w:t>
      </w:r>
    </w:p>
    <w:p>
      <w:pPr>
        <w:spacing w:after="20"/>
        <w:ind w:left="216"/>
      </w:pPr>
      <w:r>
        <w:t>A  Specific personal steps and reasoning</w:t>
      </w:r>
    </w:p>
    <w:p>
      <w:pPr>
        <w:spacing w:after="20"/>
        <w:ind w:left="216"/>
      </w:pPr>
      <w:r>
        <w:t>B  Only the team title</w:t>
      </w:r>
    </w:p>
    <w:p>
      <w:pPr>
        <w:spacing w:after="20"/>
        <w:ind w:left="216"/>
      </w:pPr>
      <w:r>
        <w:t>C  A long history of the organization</w:t>
      </w:r>
    </w:p>
    <w:p>
      <w:pPr>
        <w:spacing w:after="20"/>
        <w:ind w:left="216"/>
      </w:pPr>
      <w:r>
        <w:t>D  A list of adjectives</w:t>
      </w:r>
    </w:p>
    <w:p>
      <w:pPr>
        <w:spacing w:after="100"/>
      </w:pPr>
      <w:r>
        <w:rPr>
          <w:b/>
        </w:rPr>
        <w:t>Correct answer  A — A listener needs to understand what you did.</w:t>
      </w:r>
    </w:p>
    <w:p>
      <w:pPr>
        <w:spacing w:after="100"/>
      </w:pPr>
      <w:r>
        <w:rPr>
          <w:b/>
        </w:rPr>
        <w:t>3  What if the outcome was disappointing?</w:t>
      </w:r>
    </w:p>
    <w:p>
      <w:pPr>
        <w:spacing w:after="20"/>
        <w:ind w:left="216"/>
      </w:pPr>
      <w:r>
        <w:t>A  Invent a success</w:t>
      </w:r>
    </w:p>
    <w:p>
      <w:pPr>
        <w:spacing w:after="20"/>
        <w:ind w:left="216"/>
      </w:pPr>
      <w:r>
        <w:t>B  Describe it honestly and explain learning or revision</w:t>
      </w:r>
    </w:p>
    <w:p>
      <w:pPr>
        <w:spacing w:after="20"/>
        <w:ind w:left="216"/>
      </w:pPr>
      <w:r>
        <w:t>C  Never discuss it</w:t>
      </w:r>
    </w:p>
    <w:p>
      <w:pPr>
        <w:spacing w:after="20"/>
        <w:ind w:left="216"/>
      </w:pPr>
      <w:r>
        <w:t>D  Blame every teammate</w:t>
      </w:r>
    </w:p>
    <w:p>
      <w:pPr>
        <w:spacing w:after="100"/>
      </w:pPr>
      <w:r>
        <w:rPr>
          <w:b/>
        </w:rPr>
        <w:t>Correct answer  B — Honest reflection can provide useful evidence.</w:t>
      </w:r>
    </w:p>
    <w:p>
      <w:pPr>
        <w:spacing w:after="100"/>
      </w:pPr>
      <w:r>
        <w:rPr>
          <w:b/>
        </w:rPr>
        <w:t>4  What should happen after peer feedback?</w:t>
      </w:r>
    </w:p>
    <w:p>
      <w:pPr>
        <w:spacing w:after="20"/>
        <w:ind w:left="216"/>
      </w:pPr>
      <w:r>
        <w:t>A  Keep the first wording regardless</w:t>
      </w:r>
    </w:p>
    <w:p>
      <w:pPr>
        <w:spacing w:after="20"/>
        <w:ind w:left="216"/>
      </w:pPr>
      <w:r>
        <w:t>B  Memorize a different person’s story</w:t>
      </w:r>
    </w:p>
    <w:p>
      <w:pPr>
        <w:spacing w:after="20"/>
        <w:ind w:left="216"/>
      </w:pPr>
      <w:r>
        <w:t>C  Add unsupported metrics</w:t>
      </w:r>
    </w:p>
    <w:p>
      <w:pPr>
        <w:spacing w:after="20"/>
        <w:ind w:left="216"/>
      </w:pPr>
      <w:r>
        <w:t>D  Revise and practice the answer again</w:t>
      </w:r>
    </w:p>
    <w:p>
      <w:pPr>
        <w:spacing w:after="100"/>
      </w:pPr>
      <w:r>
        <w:rPr>
          <w:b/>
        </w:rPr>
        <w:t>Correct answer  D — The second attempt applies the feedback.</w:t>
      </w:r>
    </w:p>
    <w:p>
      <w:pPr>
        <w:pStyle w:val="Heading1"/>
        <w:pageBreakBefore/>
      </w:pPr>
      <w:r>
        <w:t>Assess learning and connect resources</w:t>
      </w:r>
    </w:p>
    <w:p>
      <w:pPr>
        <w:pStyle w:val="Heading2"/>
      </w:pPr>
      <w:r>
        <w:t>What to collect and how to review it</w:t>
      </w:r>
    </w:p>
    <w:p>
      <w:pPr>
        <w:spacing w:after="100"/>
      </w:pPr>
      <w:r>
        <w:t>Use the feedback checklist to assess the revised product. Look for specific evidence, an explained choice, a response to feedback, and a feasible next action. Ask a follow-up when an element is missing. Do not score disclosure, confidence, accent, social connections, or access to a prestigious experience.</w:t>
      </w:r>
    </w:p>
    <w:p>
      <w:pPr>
        <w:pStyle w:val="Heading2"/>
      </w:pPr>
      <w:r>
        <w:t>Taskforce coverage</w:t>
      </w:r>
    </w:p>
    <w:p>
      <w:pPr>
        <w:pStyle w:val="ListBullet"/>
      </w:pPr>
      <w:r>
        <w:t>Prepare a defined pursuit skill through a topic-specific planner and worked example.</w:t>
      </w:r>
    </w:p>
    <w:p>
      <w:pPr>
        <w:pStyle w:val="ListBullet"/>
      </w:pPr>
      <w:r>
        <w:t>Provide individual feedback through two rounds of paired practice and revision.</w:t>
      </w:r>
    </w:p>
    <w:p>
      <w:pPr>
        <w:pStyle w:val="ListBullet"/>
      </w:pPr>
      <w:r>
        <w:t>Write a primary plan, an alternative plan, and an adjacent route in the student planner.</w:t>
      </w:r>
    </w:p>
    <w:p>
      <w:pPr>
        <w:pStyle w:val="ListBullet"/>
      </w:pPr>
      <w:r>
        <w:t>Respond to changed conditions in the closing adaptation prompt.</w:t>
      </w:r>
    </w:p>
    <w:p>
      <w:pPr>
        <w:pStyle w:val="ListBullet"/>
      </w:pPr>
      <w:r>
        <w:t>Explain a first step as a starting destination that can support later learning and movement.</w:t>
      </w:r>
    </w:p>
    <w:p>
      <w:pPr>
        <w:pStyle w:val="Heading2"/>
      </w:pPr>
      <w:r>
        <w:t>Access and virtual delivery</w:t>
      </w:r>
    </w:p>
    <w:p>
      <w:pPr>
        <w:spacing w:after="100"/>
      </w:pPr>
      <w:r>
        <w:t>Share prompts ahead of time when useful. Allow private writing, chat, typed feedback, or a one-to-one exchange instead of public speaking. Use the fictional case when students lack a current opportunity. Provide accessible copies of any source excerpts. Keep paired practice and revision, with an equivalent accessible format where needed.</w:t>
      </w:r>
    </w:p>
    <w:p>
      <w:pPr>
        <w:pStyle w:val="Heading2"/>
      </w:pPr>
      <w:r>
        <w:t>Resources and follow through</w:t>
      </w:r>
    </w:p>
    <w:p>
      <w:pPr>
        <w:spacing w:after="100"/>
      </w:pPr>
      <w:r>
        <w:t>After class, ask students to take their dated step and briefly report what they learned. Use the following resources as starting points; tools, dates, and eligibility should be checked before each delivery. Program and employer instructions control actual requirements.</w:t>
      </w:r>
    </w:p>
    <w:p>
      <w:pPr>
        <w:spacing w:after="100"/>
      </w:pPr>
      <w:r>
        <w:t>CES behavioral interviews: https://careers.rutgers.edu/news/are-you-ready-behavioral-interview</w:t>
      </w:r>
    </w:p>
    <w:p>
      <w:pPr>
        <w:spacing w:after="100"/>
      </w:pPr>
      <w:r>
        <w:t>Rutgers Newark STAR resource: https://cdn.careers.newark.rutgers.edu/wp-content/uploads/sites/90/2022/07/STAR-Method.pdf</w:t>
      </w:r>
    </w:p>
    <w:p>
      <w:pPr>
        <w:spacing w:after="100"/>
      </w:pPr>
      <w:r>
        <w:t>CES Online Tools including Big Interview: https://careers.rutgers.edu/students-and-alumni/onlinetools</w:t>
      </w:r>
    </w:p>
    <w:p>
      <w:pPr>
        <w:spacing w:after="100"/>
      </w:pPr>
      <w:r>
        <w:t>Framework reference: Building a Career-Ready Campus taskforce criteria supplied by the user. CES Career Journey descriptions reflect the user’s explanation. Resources checked November 1, 2026. Activities and examples are teaching adaptations.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7"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Interviews Using STAR</dc:title>
  <dc:subject/>
  <dc:creator>Career Exploration and Success</dc:creator>
  <cp:keywords/>
  <dc:description>generated by python-docx</dc:description>
  <cp:lastModifiedBy/>
  <cp:revision>1</cp:revision>
  <dcterms:created xsi:type="dcterms:W3CDTF">2013-12-23T23:15:00Z</dcterms:created>
  <dcterms:modified xsi:type="dcterms:W3CDTF">2013-12-23T23:15:00Z</dcterms:modified>
  <cp:category/>
</cp:coreProperties>
</file>