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Prepare Evidence Based Job Applications</w:t>
      </w:r>
    </w:p>
    <w:p>
      <w:pPr>
        <w:spacing w:after="100"/>
      </w:pPr>
      <w:r>
        <w:t>60 minute lesson plan and facilitator teaching guide</w:t>
      </w:r>
    </w:p>
    <w:p>
      <w:pPr>
        <w:spacing w:after="100"/>
      </w:pPr>
      <w:r>
        <w:t>Career Journey phase  Pursue Your Post-graduate Goals</w:t>
      </w:r>
    </w:p>
    <w:p>
      <w:pPr>
        <w:spacing w:after="100"/>
      </w:pPr>
      <w:r>
        <w:t>Students connect a posting to honest evidence, revise an application excerpt with feedback, and plan a search that can adapt.</w:t>
      </w:r>
    </w:p>
    <w:p>
      <w:pPr>
        <w:pStyle w:val="Heading2"/>
      </w:pPr>
      <w:r>
        <w:t>Learning objectives</w:t>
      </w:r>
    </w:p>
    <w:p>
      <w:pPr>
        <w:pStyle w:val="ListBullet"/>
      </w:pPr>
      <w:r>
        <w:t>Identify requirements and preferences in a posting.</w:t>
      </w:r>
    </w:p>
    <w:p>
      <w:pPr>
        <w:pStyle w:val="ListBullet"/>
      </w:pPr>
      <w:r>
        <w:t>Connect experience to an actual requirement without inventing qualifications.</w:t>
      </w:r>
    </w:p>
    <w:p>
      <w:pPr>
        <w:pStyle w:val="ListBullet"/>
      </w:pPr>
      <w:r>
        <w:t>Revise a resume statement or application paragraph after feedback.</w:t>
      </w:r>
    </w:p>
    <w:p>
      <w:pPr>
        <w:pStyle w:val="ListBullet"/>
      </w:pPr>
      <w:r>
        <w:t>Use AI critically and plan primary, alternative, and adjacent applications.</w:t>
      </w:r>
    </w:p>
    <w:p>
      <w:pPr>
        <w:pStyle w:val="Heading2"/>
      </w:pPr>
      <w:r>
        <w:t>Session schedule</w:t>
      </w:r>
    </w:p>
    <w:tbl>
      <w:tblPr>
        <w:tblW w:type="auto" w:w="0"/>
        <w:tblLayout w:type="fixed"/>
        <w:tblLook w:firstColumn="1" w:firstRow="1" w:lastColumn="0" w:lastRow="0" w:noHBand="0" w:noVBand="1" w:val="04A0"/>
      </w:tblPr>
      <w:tblGrid>
        <w:gridCol w:w="936"/>
        <w:gridCol w:w="2448"/>
        <w:gridCol w:w="6840"/>
      </w:tblGrid>
      <w:tr>
        <w:trPr>
          <w:cantSplit/>
          <w:tblHeader/>
        </w:trPr>
        <w:tc>
          <w:tcPr>
            <w:tcW w:type="dxa" w:w="936"/>
            <w:tcBorders>
              <w:top w:val="single" w:sz="4" w:color="D9D9D9"/>
              <w:bottom w:val="single" w:sz="4" w:color="D9D9D9"/>
              <w:left w:val="single" w:sz="4" w:color="D9D9D9"/>
              <w:right w:val="single" w:sz="4" w:color="D9D9D9"/>
            </w:tcBorders>
            <w:shd w:fill="E6EBEE"/>
          </w:tcPr>
          <w:p>
            <w:pPr>
              <w:spacing w:before="80" w:after="80"/>
            </w:pPr>
            <w:r>
              <w:rPr>
                <w:b/>
                <w:sz w:val="18"/>
              </w:rPr>
              <w:t>Time</w:t>
            </w:r>
          </w:p>
        </w:tc>
        <w:tc>
          <w:tcPr>
            <w:tcW w:type="dxa" w:w="2448"/>
            <w:tcBorders>
              <w:top w:val="single" w:sz="4" w:color="D9D9D9"/>
              <w:bottom w:val="single" w:sz="4" w:color="D9D9D9"/>
              <w:left w:val="single" w:sz="4" w:color="D9D9D9"/>
              <w:right w:val="single" w:sz="4" w:color="D9D9D9"/>
            </w:tcBorders>
            <w:shd w:fill="E6EBEE"/>
          </w:tcPr>
          <w:p>
            <w:pPr>
              <w:spacing w:before="80" w:after="80"/>
            </w:pPr>
            <w:r>
              <w:rPr>
                <w:b/>
                <w:sz w:val="18"/>
              </w:rPr>
              <w:t>Activity</w:t>
            </w:r>
          </w:p>
        </w:tc>
        <w:tc>
          <w:tcPr>
            <w:tcW w:type="dxa" w:w="6840"/>
            <w:tcBorders>
              <w:top w:val="single" w:sz="4" w:color="D9D9D9"/>
              <w:bottom w:val="single" w:sz="4" w:color="D9D9D9"/>
              <w:left w:val="single" w:sz="4" w:color="D9D9D9"/>
              <w:right w:val="single" w:sz="4" w:color="D9D9D9"/>
            </w:tcBorders>
            <w:shd w:fill="E6EBEE"/>
          </w:tcPr>
          <w:p>
            <w:pPr>
              <w:spacing w:before="80" w:after="80"/>
            </w:pPr>
            <w:r>
              <w:rPr>
                <w:b/>
                <w:sz w:val="18"/>
              </w:rPr>
              <w:t>Student action</w:t>
            </w:r>
          </w:p>
        </w:tc>
      </w:tr>
      <w:tr>
        <w:trPr>
          <w:cantSplit/>
        </w:trPr>
        <w:tc>
          <w:tcPr>
            <w:tcW w:type="dxa" w:w="936"/>
            <w:tcBorders>
              <w:top w:val="single" w:sz="4" w:color="D9D9D9"/>
              <w:bottom w:val="single" w:sz="4" w:color="D9D9D9"/>
              <w:left w:val="single" w:sz="4" w:color="D9D9D9"/>
              <w:right w:val="single" w:sz="4" w:color="D9D9D9"/>
            </w:tcBorders>
            <w:shd w:fill="FFFFFF"/>
          </w:tcPr>
          <w:p>
            <w:pPr>
              <w:spacing w:before="80" w:after="80"/>
            </w:pPr>
            <w:r>
              <w:rPr>
                <w:b w:val="0"/>
                <w:sz w:val="18"/>
              </w:rPr>
              <w:t>0–5</w:t>
            </w:r>
          </w:p>
        </w:tc>
        <w:tc>
          <w:tcPr>
            <w:tcW w:type="dxa" w:w="2448"/>
            <w:tcBorders>
              <w:top w:val="single" w:sz="4" w:color="D9D9D9"/>
              <w:bottom w:val="single" w:sz="4" w:color="D9D9D9"/>
              <w:left w:val="single" w:sz="4" w:color="D9D9D9"/>
              <w:right w:val="single" w:sz="4" w:color="D9D9D9"/>
            </w:tcBorders>
            <w:shd w:fill="FFFFFF"/>
          </w:tcPr>
          <w:p>
            <w:pPr>
              <w:spacing w:before="80" w:after="80"/>
            </w:pPr>
            <w:r>
              <w:rPr>
                <w:b w:val="0"/>
                <w:sz w:val="18"/>
              </w:rPr>
              <w:t>Opening challenge</w:t>
            </w:r>
          </w:p>
        </w:tc>
        <w:tc>
          <w:tcPr>
            <w:tcW w:type="dxa" w:w="6840"/>
            <w:tcBorders>
              <w:top w:val="single" w:sz="4" w:color="D9D9D9"/>
              <w:bottom w:val="single" w:sz="4" w:color="D9D9D9"/>
              <w:left w:val="single" w:sz="4" w:color="D9D9D9"/>
              <w:right w:val="single" w:sz="4" w:color="D9D9D9"/>
            </w:tcBorders>
            <w:shd w:fill="FFFFFF"/>
          </w:tcPr>
          <w:p>
            <w:pPr>
              <w:spacing w:before="80" w:after="80"/>
            </w:pPr>
            <w:r>
              <w:rPr>
                <w:b w:val="0"/>
                <w:sz w:val="18"/>
              </w:rPr>
              <w:t>Try a task or make a choice before explanation.</w:t>
            </w:r>
          </w:p>
        </w:tc>
      </w:tr>
      <w:tr>
        <w:trPr>
          <w:cantSplit/>
        </w:trPr>
        <w:tc>
          <w:tcPr>
            <w:tcW w:type="dxa" w:w="936"/>
            <w:tcBorders>
              <w:top w:val="single" w:sz="4" w:color="D9D9D9"/>
              <w:bottom w:val="single" w:sz="4" w:color="D9D9D9"/>
              <w:left w:val="single" w:sz="4" w:color="D9D9D9"/>
              <w:right w:val="single" w:sz="4" w:color="D9D9D9"/>
            </w:tcBorders>
            <w:shd w:fill="F5F5F5"/>
          </w:tcPr>
          <w:p>
            <w:pPr>
              <w:spacing w:before="80" w:after="80"/>
            </w:pPr>
            <w:r>
              <w:rPr>
                <w:b w:val="0"/>
                <w:sz w:val="18"/>
              </w:rPr>
              <w:t>5–12</w:t>
            </w:r>
          </w:p>
        </w:tc>
        <w:tc>
          <w:tcPr>
            <w:tcW w:type="dxa" w:w="2448"/>
            <w:tcBorders>
              <w:top w:val="single" w:sz="4" w:color="D9D9D9"/>
              <w:bottom w:val="single" w:sz="4" w:color="D9D9D9"/>
              <w:left w:val="single" w:sz="4" w:color="D9D9D9"/>
              <w:right w:val="single" w:sz="4" w:color="D9D9D9"/>
            </w:tcBorders>
            <w:shd w:fill="F5F5F5"/>
          </w:tcPr>
          <w:p>
            <w:pPr>
              <w:spacing w:before="80" w:after="80"/>
            </w:pPr>
            <w:r>
              <w:rPr>
                <w:b w:val="0"/>
                <w:sz w:val="18"/>
              </w:rPr>
              <w:t>Brief teaching and check</w:t>
            </w:r>
          </w:p>
        </w:tc>
        <w:tc>
          <w:tcPr>
            <w:tcW w:type="dxa" w:w="6840"/>
            <w:tcBorders>
              <w:top w:val="single" w:sz="4" w:color="D9D9D9"/>
              <w:bottom w:val="single" w:sz="4" w:color="D9D9D9"/>
              <w:left w:val="single" w:sz="4" w:color="D9D9D9"/>
              <w:right w:val="single" w:sz="4" w:color="D9D9D9"/>
            </w:tcBorders>
            <w:shd w:fill="F5F5F5"/>
          </w:tcPr>
          <w:p>
            <w:pPr>
              <w:spacing w:before="80" w:after="80"/>
            </w:pPr>
            <w:r>
              <w:rPr>
                <w:b w:val="0"/>
                <w:sz w:val="18"/>
              </w:rPr>
              <w:t>Use key terms to explain a choice.</w:t>
            </w:r>
          </w:p>
        </w:tc>
      </w:tr>
      <w:tr>
        <w:trPr>
          <w:cantSplit/>
        </w:trPr>
        <w:tc>
          <w:tcPr>
            <w:tcW w:type="dxa" w:w="936"/>
            <w:tcBorders>
              <w:top w:val="single" w:sz="4" w:color="D9D9D9"/>
              <w:bottom w:val="single" w:sz="4" w:color="D9D9D9"/>
              <w:left w:val="single" w:sz="4" w:color="D9D9D9"/>
              <w:right w:val="single" w:sz="4" w:color="D9D9D9"/>
            </w:tcBorders>
            <w:shd w:fill="FFFFFF"/>
          </w:tcPr>
          <w:p>
            <w:pPr>
              <w:spacing w:before="80" w:after="80"/>
            </w:pPr>
            <w:r>
              <w:rPr>
                <w:b w:val="0"/>
                <w:sz w:val="18"/>
              </w:rPr>
              <w:t>12–20</w:t>
            </w:r>
          </w:p>
        </w:tc>
        <w:tc>
          <w:tcPr>
            <w:tcW w:type="dxa" w:w="2448"/>
            <w:tcBorders>
              <w:top w:val="single" w:sz="4" w:color="D9D9D9"/>
              <w:bottom w:val="single" w:sz="4" w:color="D9D9D9"/>
              <w:left w:val="single" w:sz="4" w:color="D9D9D9"/>
              <w:right w:val="single" w:sz="4" w:color="D9D9D9"/>
            </w:tcBorders>
            <w:shd w:fill="FFFFFF"/>
          </w:tcPr>
          <w:p>
            <w:pPr>
              <w:spacing w:before="80" w:after="80"/>
            </w:pPr>
            <w:r>
              <w:rPr>
                <w:b w:val="0"/>
                <w:sz w:val="18"/>
              </w:rPr>
              <w:t>Analyze a shared case</w:t>
            </w:r>
          </w:p>
        </w:tc>
        <w:tc>
          <w:tcPr>
            <w:tcW w:type="dxa" w:w="6840"/>
            <w:tcBorders>
              <w:top w:val="single" w:sz="4" w:color="D9D9D9"/>
              <w:bottom w:val="single" w:sz="4" w:color="D9D9D9"/>
              <w:left w:val="single" w:sz="4" w:color="D9D9D9"/>
              <w:right w:val="single" w:sz="4" w:color="D9D9D9"/>
            </w:tcBorders>
            <w:shd w:fill="FFFFFF"/>
          </w:tcPr>
          <w:p>
            <w:pPr>
              <w:spacing w:before="80" w:after="80"/>
            </w:pPr>
            <w:r>
              <w:rPr>
                <w:b w:val="0"/>
                <w:sz w:val="18"/>
              </w:rPr>
              <w:t>Identify a gap and propose a better approach.</w:t>
            </w:r>
          </w:p>
        </w:tc>
      </w:tr>
      <w:tr>
        <w:trPr>
          <w:cantSplit/>
        </w:trPr>
        <w:tc>
          <w:tcPr>
            <w:tcW w:type="dxa" w:w="936"/>
            <w:tcBorders>
              <w:top w:val="single" w:sz="4" w:color="D9D9D9"/>
              <w:bottom w:val="single" w:sz="4" w:color="D9D9D9"/>
              <w:left w:val="single" w:sz="4" w:color="D9D9D9"/>
              <w:right w:val="single" w:sz="4" w:color="D9D9D9"/>
            </w:tcBorders>
            <w:shd w:fill="F5F5F5"/>
          </w:tcPr>
          <w:p>
            <w:pPr>
              <w:spacing w:before="80" w:after="80"/>
            </w:pPr>
            <w:r>
              <w:rPr>
                <w:b w:val="0"/>
                <w:sz w:val="18"/>
              </w:rPr>
              <w:t>20–35</w:t>
            </w:r>
          </w:p>
        </w:tc>
        <w:tc>
          <w:tcPr>
            <w:tcW w:type="dxa" w:w="2448"/>
            <w:tcBorders>
              <w:top w:val="single" w:sz="4" w:color="D9D9D9"/>
              <w:bottom w:val="single" w:sz="4" w:color="D9D9D9"/>
              <w:left w:val="single" w:sz="4" w:color="D9D9D9"/>
              <w:right w:val="single" w:sz="4" w:color="D9D9D9"/>
            </w:tcBorders>
            <w:shd w:fill="F5F5F5"/>
          </w:tcPr>
          <w:p>
            <w:pPr>
              <w:spacing w:before="80" w:after="80"/>
            </w:pPr>
            <w:r>
              <w:rPr>
                <w:b w:val="0"/>
                <w:sz w:val="18"/>
              </w:rPr>
              <w:t>Create a first draft</w:t>
            </w:r>
          </w:p>
        </w:tc>
        <w:tc>
          <w:tcPr>
            <w:tcW w:type="dxa" w:w="6840"/>
            <w:tcBorders>
              <w:top w:val="single" w:sz="4" w:color="D9D9D9"/>
              <w:bottom w:val="single" w:sz="4" w:color="D9D9D9"/>
              <w:left w:val="single" w:sz="4" w:color="D9D9D9"/>
              <w:right w:val="single" w:sz="4" w:color="D9D9D9"/>
            </w:tcBorders>
            <w:shd w:fill="F5F5F5"/>
          </w:tcPr>
          <w:p>
            <w:pPr>
              <w:spacing w:before="80" w:after="80"/>
            </w:pPr>
            <w:r>
              <w:rPr>
                <w:b w:val="0"/>
                <w:sz w:val="18"/>
              </w:rPr>
              <w:t>Use the planner and evidence.</w:t>
            </w:r>
          </w:p>
        </w:tc>
      </w:tr>
      <w:tr>
        <w:trPr>
          <w:cantSplit/>
        </w:trPr>
        <w:tc>
          <w:tcPr>
            <w:tcW w:type="dxa" w:w="936"/>
            <w:tcBorders>
              <w:top w:val="single" w:sz="4" w:color="D9D9D9"/>
              <w:bottom w:val="single" w:sz="4" w:color="D9D9D9"/>
              <w:left w:val="single" w:sz="4" w:color="D9D9D9"/>
              <w:right w:val="single" w:sz="4" w:color="D9D9D9"/>
            </w:tcBorders>
            <w:shd w:fill="FFFFFF"/>
          </w:tcPr>
          <w:p>
            <w:pPr>
              <w:spacing w:before="80" w:after="80"/>
            </w:pPr>
            <w:r>
              <w:rPr>
                <w:b w:val="0"/>
                <w:sz w:val="18"/>
              </w:rPr>
              <w:t>35–50</w:t>
            </w:r>
          </w:p>
        </w:tc>
        <w:tc>
          <w:tcPr>
            <w:tcW w:type="dxa" w:w="2448"/>
            <w:tcBorders>
              <w:top w:val="single" w:sz="4" w:color="D9D9D9"/>
              <w:bottom w:val="single" w:sz="4" w:color="D9D9D9"/>
              <w:left w:val="single" w:sz="4" w:color="D9D9D9"/>
              <w:right w:val="single" w:sz="4" w:color="D9D9D9"/>
            </w:tcBorders>
            <w:shd w:fill="FFFFFF"/>
          </w:tcPr>
          <w:p>
            <w:pPr>
              <w:spacing w:before="80" w:after="80"/>
            </w:pPr>
            <w:r>
              <w:rPr>
                <w:b w:val="0"/>
                <w:sz w:val="18"/>
              </w:rPr>
              <w:t>Practice and revise</w:t>
            </w:r>
          </w:p>
        </w:tc>
        <w:tc>
          <w:tcPr>
            <w:tcW w:type="dxa" w:w="6840"/>
            <w:tcBorders>
              <w:top w:val="single" w:sz="4" w:color="D9D9D9"/>
              <w:bottom w:val="single" w:sz="4" w:color="D9D9D9"/>
              <w:left w:val="single" w:sz="4" w:color="D9D9D9"/>
              <w:right w:val="single" w:sz="4" w:color="D9D9D9"/>
            </w:tcBorders>
            <w:shd w:fill="FFFFFF"/>
          </w:tcPr>
          <w:p>
            <w:pPr>
              <w:spacing w:before="80" w:after="80"/>
            </w:pPr>
            <w:r>
              <w:rPr>
                <w:b w:val="0"/>
                <w:sz w:val="18"/>
              </w:rPr>
              <w:t>Exchange individual feedback and try again.</w:t>
            </w:r>
          </w:p>
        </w:tc>
      </w:tr>
      <w:tr>
        <w:trPr>
          <w:cantSplit/>
        </w:trPr>
        <w:tc>
          <w:tcPr>
            <w:tcW w:type="dxa" w:w="936"/>
            <w:tcBorders>
              <w:top w:val="single" w:sz="4" w:color="D9D9D9"/>
              <w:bottom w:val="single" w:sz="4" w:color="D9D9D9"/>
              <w:left w:val="single" w:sz="4" w:color="D9D9D9"/>
              <w:right w:val="single" w:sz="4" w:color="D9D9D9"/>
            </w:tcBorders>
            <w:shd w:fill="F5F5F5"/>
          </w:tcPr>
          <w:p>
            <w:pPr>
              <w:spacing w:before="80" w:after="80"/>
            </w:pPr>
            <w:r>
              <w:rPr>
                <w:b w:val="0"/>
                <w:sz w:val="18"/>
              </w:rPr>
              <w:t>50–58</w:t>
            </w:r>
          </w:p>
        </w:tc>
        <w:tc>
          <w:tcPr>
            <w:tcW w:type="dxa" w:w="2448"/>
            <w:tcBorders>
              <w:top w:val="single" w:sz="4" w:color="D9D9D9"/>
              <w:bottom w:val="single" w:sz="4" w:color="D9D9D9"/>
              <w:left w:val="single" w:sz="4" w:color="D9D9D9"/>
              <w:right w:val="single" w:sz="4" w:color="D9D9D9"/>
            </w:tcBorders>
            <w:shd w:fill="F5F5F5"/>
          </w:tcPr>
          <w:p>
            <w:pPr>
              <w:spacing w:before="80" w:after="80"/>
            </w:pPr>
            <w:r>
              <w:rPr>
                <w:b w:val="0"/>
                <w:sz w:val="18"/>
              </w:rPr>
              <w:t>Closing challenge</w:t>
            </w:r>
          </w:p>
        </w:tc>
        <w:tc>
          <w:tcPr>
            <w:tcW w:type="dxa" w:w="6840"/>
            <w:tcBorders>
              <w:top w:val="single" w:sz="4" w:color="D9D9D9"/>
              <w:bottom w:val="single" w:sz="4" w:color="D9D9D9"/>
              <w:left w:val="single" w:sz="4" w:color="D9D9D9"/>
              <w:right w:val="single" w:sz="4" w:color="D9D9D9"/>
            </w:tcBorders>
            <w:shd w:fill="F5F5F5"/>
          </w:tcPr>
          <w:p>
            <w:pPr>
              <w:spacing w:before="80" w:after="80"/>
            </w:pPr>
            <w:r>
              <w:rPr>
                <w:b w:val="0"/>
                <w:sz w:val="18"/>
              </w:rPr>
              <w:t>Answer four questions and adapt the plan.</w:t>
            </w:r>
          </w:p>
        </w:tc>
      </w:tr>
      <w:tr>
        <w:trPr>
          <w:cantSplit/>
        </w:trPr>
        <w:tc>
          <w:tcPr>
            <w:tcW w:type="dxa" w:w="936"/>
            <w:tcBorders>
              <w:top w:val="single" w:sz="4" w:color="D9D9D9"/>
              <w:bottom w:val="single" w:sz="4" w:color="D9D9D9"/>
              <w:left w:val="single" w:sz="4" w:color="D9D9D9"/>
              <w:right w:val="single" w:sz="4" w:color="D9D9D9"/>
            </w:tcBorders>
            <w:shd w:fill="FFFFFF"/>
          </w:tcPr>
          <w:p>
            <w:pPr>
              <w:spacing w:before="80" w:after="80"/>
            </w:pPr>
            <w:r>
              <w:rPr>
                <w:b w:val="0"/>
                <w:sz w:val="18"/>
              </w:rPr>
              <w:t>58–60</w:t>
            </w:r>
          </w:p>
        </w:tc>
        <w:tc>
          <w:tcPr>
            <w:tcW w:type="dxa" w:w="2448"/>
            <w:tcBorders>
              <w:top w:val="single" w:sz="4" w:color="D9D9D9"/>
              <w:bottom w:val="single" w:sz="4" w:color="D9D9D9"/>
              <w:left w:val="single" w:sz="4" w:color="D9D9D9"/>
              <w:right w:val="single" w:sz="4" w:color="D9D9D9"/>
            </w:tcBorders>
            <w:shd w:fill="FFFFFF"/>
          </w:tcPr>
          <w:p>
            <w:pPr>
              <w:spacing w:before="80" w:after="80"/>
            </w:pPr>
            <w:r>
              <w:rPr>
                <w:b w:val="0"/>
                <w:sz w:val="18"/>
              </w:rPr>
              <w:t>Exit commitment</w:t>
            </w:r>
          </w:p>
        </w:tc>
        <w:tc>
          <w:tcPr>
            <w:tcW w:type="dxa" w:w="6840"/>
            <w:tcBorders>
              <w:top w:val="single" w:sz="4" w:color="D9D9D9"/>
              <w:bottom w:val="single" w:sz="4" w:color="D9D9D9"/>
              <w:left w:val="single" w:sz="4" w:color="D9D9D9"/>
              <w:right w:val="single" w:sz="4" w:color="D9D9D9"/>
            </w:tcBorders>
            <w:shd w:fill="FFFFFF"/>
          </w:tcPr>
          <w:p>
            <w:pPr>
              <w:spacing w:before="80" w:after="80"/>
            </w:pPr>
            <w:r>
              <w:rPr>
                <w:b w:val="0"/>
                <w:sz w:val="18"/>
              </w:rPr>
              <w:t>Submit a revised product and next action.</w:t>
            </w:r>
          </w:p>
        </w:tc>
      </w:tr>
    </w:tbl>
    <w:p>
      <w:pPr>
        <w:pStyle w:val="Heading2"/>
      </w:pPr>
      <w:r>
        <w:t>Preparation and materials</w:t>
      </w:r>
    </w:p>
    <w:p>
      <w:pPr>
        <w:spacing w:after="100"/>
      </w:pPr>
      <w:r>
        <w:t>Read this guide and the linked resources before teaching. Rehearse the worked example. Print the Student planner and make the key terms and feedback checklist available. Prepare a timer, writing space, and A/B/C/D response method. Slides and paid tools are not required. Keep the instructor answer key separate from student materials.</w:t>
      </w:r>
    </w:p>
    <w:p>
      <w:pPr>
        <w:pStyle w:val="Heading1"/>
        <w:pageBreakBefore/>
      </w:pPr>
      <w:r>
        <w:t>Background for a first time facilitator</w:t>
      </w:r>
    </w:p>
    <w:p>
      <w:pPr>
        <w:spacing w:after="100"/>
      </w:pPr>
      <w:r>
        <w:t>Read these terms before class. Introduce them with a short example rather than assuming students know the vocabulary. The teaching suggestions and fictional cases are instructional adaptations, not records of actual outcomes.</w:t>
      </w:r>
    </w:p>
    <w:tbl>
      <w:tblPr>
        <w:tblW w:type="auto" w:w="0"/>
        <w:tblLayout w:type="fixed"/>
        <w:tblLook w:firstColumn="1" w:firstRow="1" w:lastColumn="0" w:lastRow="0" w:noHBand="0" w:noVBand="1" w:val="04A0"/>
      </w:tblPr>
      <w:tblGrid>
        <w:gridCol w:w="2232"/>
        <w:gridCol w:w="7992"/>
      </w:tblGrid>
      <w:tr>
        <w:trPr>
          <w:cantSplit/>
          <w:tblHeader/>
        </w:trPr>
        <w:tc>
          <w:tcPr>
            <w:tcW w:type="dxa" w:w="2232"/>
            <w:tcBorders>
              <w:top w:val="single" w:sz="4" w:color="D9D9D9"/>
              <w:bottom w:val="single" w:sz="4" w:color="D9D9D9"/>
              <w:left w:val="single" w:sz="4" w:color="D9D9D9"/>
              <w:right w:val="single" w:sz="4" w:color="D9D9D9"/>
            </w:tcBorders>
            <w:shd w:fill="E6EBEE"/>
          </w:tcPr>
          <w:p>
            <w:pPr>
              <w:spacing w:before="80" w:after="80"/>
            </w:pPr>
            <w:r>
              <w:rPr>
                <w:b/>
                <w:sz w:val="18"/>
              </w:rPr>
              <w:t>Term</w:t>
            </w:r>
          </w:p>
        </w:tc>
        <w:tc>
          <w:tcPr>
            <w:tcW w:type="dxa" w:w="7992"/>
            <w:tcBorders>
              <w:top w:val="single" w:sz="4" w:color="D9D9D9"/>
              <w:bottom w:val="single" w:sz="4" w:color="D9D9D9"/>
              <w:left w:val="single" w:sz="4" w:color="D9D9D9"/>
              <w:right w:val="single" w:sz="4" w:color="D9D9D9"/>
            </w:tcBorders>
            <w:shd w:fill="E6EBEE"/>
          </w:tcPr>
          <w:p>
            <w:pPr>
              <w:spacing w:before="80" w:after="80"/>
            </w:pPr>
            <w:r>
              <w:rPr>
                <w:b/>
                <w:sz w:val="18"/>
              </w:rPr>
              <w:t>What it means</w:t>
            </w:r>
          </w:p>
        </w:tc>
      </w:tr>
      <w:tr>
        <w:trPr>
          <w:cantSplit/>
        </w:trPr>
        <w:tc>
          <w:tcPr>
            <w:tcW w:type="dxa" w:w="2232"/>
            <w:tcBorders>
              <w:top w:val="single" w:sz="4" w:color="D9D9D9"/>
              <w:bottom w:val="single" w:sz="4" w:color="D9D9D9"/>
              <w:left w:val="single" w:sz="4" w:color="D9D9D9"/>
              <w:right w:val="single" w:sz="4" w:color="D9D9D9"/>
            </w:tcBorders>
            <w:shd w:fill="FFFFFF"/>
          </w:tcPr>
          <w:p>
            <w:pPr>
              <w:spacing w:before="80" w:after="80"/>
            </w:pPr>
            <w:r>
              <w:rPr>
                <w:b w:val="0"/>
                <w:sz w:val="18"/>
              </w:rPr>
              <w:t>Requirement</w:t>
            </w:r>
          </w:p>
        </w:tc>
        <w:tc>
          <w:tcPr>
            <w:tcW w:type="dxa" w:w="7992"/>
            <w:tcBorders>
              <w:top w:val="single" w:sz="4" w:color="D9D9D9"/>
              <w:bottom w:val="single" w:sz="4" w:color="D9D9D9"/>
              <w:left w:val="single" w:sz="4" w:color="D9D9D9"/>
              <w:right w:val="single" w:sz="4" w:color="D9D9D9"/>
            </w:tcBorders>
            <w:shd w:fill="FFFFFF"/>
          </w:tcPr>
          <w:p>
            <w:pPr>
              <w:spacing w:before="80" w:after="80"/>
            </w:pPr>
            <w:r>
              <w:rPr>
                <w:b w:val="0"/>
                <w:sz w:val="18"/>
              </w:rPr>
              <w:t>A condition the posting says is needed; clarify ambiguous wording with an appropriate source.</w:t>
            </w:r>
          </w:p>
        </w:tc>
      </w:tr>
      <w:tr>
        <w:trPr>
          <w:cantSplit/>
        </w:trPr>
        <w:tc>
          <w:tcPr>
            <w:tcW w:type="dxa" w:w="2232"/>
            <w:tcBorders>
              <w:top w:val="single" w:sz="4" w:color="D9D9D9"/>
              <w:bottom w:val="single" w:sz="4" w:color="D9D9D9"/>
              <w:left w:val="single" w:sz="4" w:color="D9D9D9"/>
              <w:right w:val="single" w:sz="4" w:color="D9D9D9"/>
            </w:tcBorders>
            <w:shd w:fill="F5F5F5"/>
          </w:tcPr>
          <w:p>
            <w:pPr>
              <w:spacing w:before="80" w:after="80"/>
            </w:pPr>
            <w:r>
              <w:rPr>
                <w:b w:val="0"/>
                <w:sz w:val="18"/>
              </w:rPr>
              <w:t>Evidence</w:t>
            </w:r>
          </w:p>
        </w:tc>
        <w:tc>
          <w:tcPr>
            <w:tcW w:type="dxa" w:w="7992"/>
            <w:tcBorders>
              <w:top w:val="single" w:sz="4" w:color="D9D9D9"/>
              <w:bottom w:val="single" w:sz="4" w:color="D9D9D9"/>
              <w:left w:val="single" w:sz="4" w:color="D9D9D9"/>
              <w:right w:val="single" w:sz="4" w:color="D9D9D9"/>
            </w:tcBorders>
            <w:shd w:fill="F5F5F5"/>
          </w:tcPr>
          <w:p>
            <w:pPr>
              <w:spacing w:before="80" w:after="80"/>
            </w:pPr>
            <w:r>
              <w:rPr>
                <w:b w:val="0"/>
                <w:sz w:val="18"/>
              </w:rPr>
              <w:t>A specific action, output, result, or feedback supporting a claim.</w:t>
            </w:r>
          </w:p>
        </w:tc>
      </w:tr>
      <w:tr>
        <w:trPr>
          <w:cantSplit/>
        </w:trPr>
        <w:tc>
          <w:tcPr>
            <w:tcW w:type="dxa" w:w="2232"/>
            <w:tcBorders>
              <w:top w:val="single" w:sz="4" w:color="D9D9D9"/>
              <w:bottom w:val="single" w:sz="4" w:color="D9D9D9"/>
              <w:left w:val="single" w:sz="4" w:color="D9D9D9"/>
              <w:right w:val="single" w:sz="4" w:color="D9D9D9"/>
            </w:tcBorders>
            <w:shd w:fill="FFFFFF"/>
          </w:tcPr>
          <w:p>
            <w:pPr>
              <w:spacing w:before="80" w:after="80"/>
            </w:pPr>
            <w:r>
              <w:rPr>
                <w:b w:val="0"/>
                <w:sz w:val="18"/>
              </w:rPr>
              <w:t>Tailoring</w:t>
            </w:r>
          </w:p>
        </w:tc>
        <w:tc>
          <w:tcPr>
            <w:tcW w:type="dxa" w:w="7992"/>
            <w:tcBorders>
              <w:top w:val="single" w:sz="4" w:color="D9D9D9"/>
              <w:bottom w:val="single" w:sz="4" w:color="D9D9D9"/>
              <w:left w:val="single" w:sz="4" w:color="D9D9D9"/>
              <w:right w:val="single" w:sz="4" w:color="D9D9D9"/>
            </w:tcBorders>
            <w:shd w:fill="FFFFFF"/>
          </w:tcPr>
          <w:p>
            <w:pPr>
              <w:spacing w:before="80" w:after="80"/>
            </w:pPr>
            <w:r>
              <w:rPr>
                <w:b w:val="0"/>
                <w:sz w:val="18"/>
              </w:rPr>
              <w:t>Selecting accurate details relevant to a particular opportunity.</w:t>
            </w:r>
          </w:p>
        </w:tc>
      </w:tr>
      <w:tr>
        <w:trPr>
          <w:cantSplit/>
        </w:trPr>
        <w:tc>
          <w:tcPr>
            <w:tcW w:type="dxa" w:w="2232"/>
            <w:tcBorders>
              <w:top w:val="single" w:sz="4" w:color="D9D9D9"/>
              <w:bottom w:val="single" w:sz="4" w:color="D9D9D9"/>
              <w:left w:val="single" w:sz="4" w:color="D9D9D9"/>
              <w:right w:val="single" w:sz="4" w:color="D9D9D9"/>
            </w:tcBorders>
            <w:shd w:fill="F5F5F5"/>
          </w:tcPr>
          <w:p>
            <w:pPr>
              <w:spacing w:before="80" w:after="80"/>
            </w:pPr>
            <w:r>
              <w:rPr>
                <w:b w:val="0"/>
                <w:sz w:val="18"/>
              </w:rPr>
              <w:t>Accomplishment statement</w:t>
            </w:r>
          </w:p>
        </w:tc>
        <w:tc>
          <w:tcPr>
            <w:tcW w:type="dxa" w:w="7992"/>
            <w:tcBorders>
              <w:top w:val="single" w:sz="4" w:color="D9D9D9"/>
              <w:bottom w:val="single" w:sz="4" w:color="D9D9D9"/>
              <w:left w:val="single" w:sz="4" w:color="D9D9D9"/>
              <w:right w:val="single" w:sz="4" w:color="D9D9D9"/>
            </w:tcBorders>
            <w:shd w:fill="F5F5F5"/>
          </w:tcPr>
          <w:p>
            <w:pPr>
              <w:spacing w:before="80" w:after="80"/>
            </w:pPr>
            <w:r>
              <w:rPr>
                <w:b w:val="0"/>
                <w:sz w:val="18"/>
              </w:rPr>
              <w:t>A concise description of your contribution and its result or purpose.</w:t>
            </w:r>
          </w:p>
        </w:tc>
      </w:tr>
      <w:tr>
        <w:trPr>
          <w:cantSplit/>
        </w:trPr>
        <w:tc>
          <w:tcPr>
            <w:tcW w:type="dxa" w:w="2232"/>
            <w:tcBorders>
              <w:top w:val="single" w:sz="4" w:color="D9D9D9"/>
              <w:bottom w:val="single" w:sz="4" w:color="D9D9D9"/>
              <w:left w:val="single" w:sz="4" w:color="D9D9D9"/>
              <w:right w:val="single" w:sz="4" w:color="D9D9D9"/>
            </w:tcBorders>
            <w:shd w:fill="FFFFFF"/>
          </w:tcPr>
          <w:p>
            <w:pPr>
              <w:spacing w:before="80" w:after="80"/>
            </w:pPr>
            <w:r>
              <w:rPr>
                <w:b w:val="0"/>
                <w:sz w:val="18"/>
              </w:rPr>
              <w:t>AI assisted drafting</w:t>
            </w:r>
          </w:p>
        </w:tc>
        <w:tc>
          <w:tcPr>
            <w:tcW w:type="dxa" w:w="7992"/>
            <w:tcBorders>
              <w:top w:val="single" w:sz="4" w:color="D9D9D9"/>
              <w:bottom w:val="single" w:sz="4" w:color="D9D9D9"/>
              <w:left w:val="single" w:sz="4" w:color="D9D9D9"/>
              <w:right w:val="single" w:sz="4" w:color="D9D9D9"/>
            </w:tcBorders>
            <w:shd w:fill="FFFFFF"/>
          </w:tcPr>
          <w:p>
            <w:pPr>
              <w:spacing w:before="80" w:after="80"/>
            </w:pPr>
            <w:r>
              <w:rPr>
                <w:b w:val="0"/>
                <w:sz w:val="18"/>
              </w:rPr>
              <w:t>Using a tool for suggestions while checking truth, relevance, privacy, and any application rules.</w:t>
            </w:r>
          </w:p>
        </w:tc>
      </w:tr>
    </w:tbl>
    <w:p>
      <w:pPr>
        <w:pStyle w:val="Heading2"/>
      </w:pPr>
      <w:r>
        <w:t>A short explanation you can use</w:t>
      </w:r>
    </w:p>
    <w:p>
      <w:pPr>
        <w:keepNext/>
        <w:spacing w:after="20" w:before="100"/>
      </w:pPr>
      <w:r>
        <w:rPr>
          <w:b/>
          <w:sz w:val="19"/>
        </w:rPr>
        <w:t>Say to students:</w:t>
      </w:r>
    </w:p>
    <w:p>
      <w:pPr>
        <w:keepLines/>
        <w:spacing w:after="100"/>
        <w:ind w:left="216"/>
      </w:pPr>
      <w:r>
        <w:t>“An application helps a reviewer see evidence relevant to a particular opportunity. Start with the posting, identify what is required, and select truthful examples of your contribution. Use numbers only when supported. AI may help you question or revise wording, but you must verify every claim and follow the opportunity’s instructions.”</w:t>
      </w:r>
    </w:p>
    <w:p>
      <w:pPr>
        <w:pStyle w:val="Heading2"/>
      </w:pPr>
      <w:r>
        <w:t>A worked response</w:t>
      </w:r>
    </w:p>
    <w:p>
      <w:pPr>
        <w:spacing w:after="100"/>
      </w:pPr>
      <w:r>
        <w:t>The posting asks for reliable records. In my club, I maintained the attendance sheet and checked unclear entries with organizers before preparing the committee report. I can explain my checking process and the report’s use. I would not claim supervisory authority or a percentage change without evidence.</w:t>
      </w:r>
    </w:p>
    <w:p>
      <w:pPr>
        <w:pStyle w:val="Heading2"/>
      </w:pPr>
      <w:r>
        <w:t>What to look for</w:t>
      </w:r>
    </w:p>
    <w:p>
      <w:pPr>
        <w:spacing w:after="100"/>
      </w:pPr>
      <w:r>
        <w:t>A useful response explains a choice with evidence and identifies what remains uncertain. An activity completed without interpretation, practice, or feedback does not demonstrate the full purpose of the lesson.</w:t>
      </w:r>
    </w:p>
    <w:p>
      <w:pPr>
        <w:pStyle w:val="Heading1"/>
        <w:pageBreakBefore/>
      </w:pPr>
      <w:r>
        <w:t>Facilitate the opening and teaching</w:t>
      </w:r>
    </w:p>
    <w:p>
      <w:pPr>
        <w:pStyle w:val="Heading2"/>
      </w:pPr>
      <w:r>
        <w:t>0 to 5 minutes Opening challenge</w:t>
      </w:r>
    </w:p>
    <w:p>
      <w:pPr>
        <w:keepNext/>
        <w:spacing w:after="20" w:before="100"/>
      </w:pPr>
      <w:r>
        <w:rPr>
          <w:b/>
          <w:sz w:val="19"/>
        </w:rPr>
        <w:t>Facilitator actions:</w:t>
      </w:r>
    </w:p>
    <w:p>
      <w:pPr>
        <w:keepLines/>
        <w:spacing w:after="100"/>
        <w:ind w:left="216"/>
      </w:pPr>
      <w:r>
        <w:t>Read the prompt below. Give one minute to think, two minutes for partners to try it, and two minutes to hear two observations. Start with participation before explaining the framework.</w:t>
      </w:r>
    </w:p>
    <w:p>
      <w:pPr>
        <w:keepNext/>
        <w:spacing w:after="20" w:before="100"/>
      </w:pPr>
      <w:r>
        <w:rPr>
          <w:b/>
          <w:sz w:val="19"/>
        </w:rPr>
        <w:t>Say to students:</w:t>
      </w:r>
    </w:p>
    <w:p>
      <w:pPr>
        <w:keepLines/>
        <w:spacing w:after="100"/>
        <w:ind w:left="216"/>
      </w:pPr>
      <w:r>
        <w:t>“Compare “Helped with projects” with “Checked source records and corrected inconsistent entries before the team finalized its report.” Underline the action in each and vote on which gives a reviewer more useful evidence. Explain why.”</w:t>
      </w:r>
    </w:p>
    <w:p>
      <w:pPr>
        <w:keepNext/>
        <w:spacing w:after="20" w:before="100"/>
      </w:pPr>
      <w:r>
        <w:rPr>
          <w:b/>
          <w:sz w:val="19"/>
        </w:rPr>
        <w:t>Ask students:</w:t>
      </w:r>
    </w:p>
    <w:p>
      <w:pPr>
        <w:keepLines/>
        <w:spacing w:after="100"/>
        <w:ind w:left="216"/>
      </w:pPr>
      <w:r>
        <w:t>“What did you notice, and what would help you improve your next attempt?”</w:t>
      </w:r>
    </w:p>
    <w:p>
      <w:pPr>
        <w:keepNext/>
        <w:spacing w:after="20" w:before="100"/>
      </w:pPr>
      <w:r>
        <w:rPr>
          <w:b/>
          <w:sz w:val="19"/>
        </w:rPr>
        <w:t>Expected responses:</w:t>
      </w:r>
    </w:p>
    <w:p>
      <w:pPr>
        <w:keepLines/>
        <w:spacing w:after="100"/>
        <w:ind w:left="216"/>
      </w:pPr>
      <w:r>
        <w:t>A specific observation about the task, a choice, or a gap in information.</w:t>
      </w:r>
    </w:p>
    <w:p>
      <w:pPr>
        <w:keepNext/>
        <w:spacing w:after="20" w:before="100"/>
      </w:pPr>
      <w:r>
        <w:rPr>
          <w:b/>
          <w:sz w:val="19"/>
        </w:rPr>
        <w:t>If students need support:</w:t>
      </w:r>
    </w:p>
    <w:p>
      <w:pPr>
        <w:keepLines/>
        <w:spacing w:after="100"/>
        <w:ind w:left="216"/>
      </w:pPr>
      <w:r>
        <w:t>For a duty-only statement, ask what the student personally did and why it mattered. For an invented metric, remove it and describe an honest purpose or outcome. For a missing required qualification, identify the gap or ask for clarification; do not teach keyword stuffing or falsely claiming the qualification.</w:t>
      </w:r>
    </w:p>
    <w:p>
      <w:pPr>
        <w:keepNext/>
        <w:spacing w:after="20" w:before="100"/>
      </w:pPr>
      <w:r>
        <w:rPr>
          <w:b/>
          <w:sz w:val="19"/>
        </w:rPr>
        <w:t>Transition to the next activity:</w:t>
      </w:r>
    </w:p>
    <w:p>
      <w:pPr>
        <w:keepLines/>
        <w:spacing w:after="100"/>
        <w:ind w:left="216"/>
      </w:pPr>
      <w:r>
        <w:t>“Let us add language and a method that can help with the next attempt.”</w:t>
      </w:r>
    </w:p>
    <w:p>
      <w:pPr>
        <w:pStyle w:val="Heading2"/>
      </w:pPr>
      <w:r>
        <w:t>5 to 12 minutes Brief teaching and check</w:t>
      </w:r>
    </w:p>
    <w:p>
      <w:pPr>
        <w:keepNext/>
        <w:spacing w:after="20" w:before="100"/>
      </w:pPr>
      <w:r>
        <w:rPr>
          <w:b/>
          <w:sz w:val="19"/>
        </w:rPr>
        <w:t>Facilitator actions:</w:t>
      </w:r>
    </w:p>
    <w:p>
      <w:pPr>
        <w:keepLines/>
        <w:spacing w:after="100"/>
        <w:ind w:left="216"/>
      </w:pPr>
      <w:r>
        <w:t>Use three minutes to explain the key terms and short explanation from the Background section. Give pairs two minutes to apply two terms to their opening response. Use two minutes to hear examples and correct a misconception.</w:t>
      </w:r>
    </w:p>
    <w:p>
      <w:pPr>
        <w:keepNext/>
        <w:spacing w:after="20" w:before="100"/>
      </w:pPr>
      <w:r>
        <w:rPr>
          <w:b/>
          <w:sz w:val="19"/>
        </w:rPr>
        <w:t>Say to students:</w:t>
      </w:r>
    </w:p>
    <w:p>
      <w:pPr>
        <w:keepLines/>
        <w:spacing w:after="100"/>
        <w:ind w:left="216"/>
      </w:pPr>
      <w:r>
        <w:t>“Use two of these ideas to explain what you would change in your opening response. What would make that change useful?”</w:t>
      </w:r>
    </w:p>
    <w:p>
      <w:pPr>
        <w:keepNext/>
        <w:spacing w:after="20" w:before="100"/>
      </w:pPr>
      <w:r>
        <w:rPr>
          <w:b/>
          <w:sz w:val="19"/>
        </w:rPr>
        <w:t>Expected responses:</w:t>
      </w:r>
    </w:p>
    <w:p>
      <w:pPr>
        <w:keepLines/>
        <w:spacing w:after="100"/>
        <w:ind w:left="216"/>
      </w:pPr>
      <w:r>
        <w:t>A term used accurately, with a reason rather than only a definition.</w:t>
      </w:r>
    </w:p>
    <w:p>
      <w:pPr>
        <w:keepNext/>
        <w:spacing w:after="20" w:before="100"/>
      </w:pPr>
      <w:r>
        <w:rPr>
          <w:b/>
          <w:sz w:val="19"/>
        </w:rPr>
        <w:t>If students need support:</w:t>
      </w:r>
    </w:p>
    <w:p>
      <w:pPr>
        <w:keepLines/>
        <w:spacing w:after="100"/>
        <w:ind w:left="216"/>
      </w:pPr>
      <w:r>
        <w:t>Point to the worked response and ask which detail illustrates the term. Explain one distinction before asking students to try again.</w:t>
      </w:r>
    </w:p>
    <w:p>
      <w:pPr>
        <w:keepNext/>
        <w:spacing w:after="20" w:before="100"/>
      </w:pPr>
      <w:r>
        <w:rPr>
          <w:b/>
          <w:sz w:val="19"/>
        </w:rPr>
        <w:t>Transition to the next activity:</w:t>
      </w:r>
    </w:p>
    <w:p>
      <w:pPr>
        <w:keepLines/>
        <w:spacing w:after="100"/>
        <w:ind w:left="216"/>
      </w:pPr>
      <w:r>
        <w:t>“We will test the method on a shared example before you create your own plan.”</w:t>
      </w:r>
    </w:p>
    <w:p>
      <w:pPr>
        <w:pStyle w:val="Heading1"/>
        <w:pageBreakBefore/>
      </w:pPr>
      <w:r>
        <w:t>Analyze a case and build a first draft</w:t>
      </w:r>
    </w:p>
    <w:p>
      <w:pPr>
        <w:pStyle w:val="Heading2"/>
      </w:pPr>
      <w:r>
        <w:t>12 to 20 minutes Shared case</w:t>
      </w:r>
    </w:p>
    <w:p>
      <w:pPr>
        <w:keepNext/>
        <w:spacing w:after="20" w:before="100"/>
      </w:pPr>
      <w:r>
        <w:rPr>
          <w:b/>
          <w:sz w:val="19"/>
        </w:rPr>
        <w:t>Read aloud:</w:t>
      </w:r>
    </w:p>
    <w:p>
      <w:pPr>
        <w:keepLines/>
        <w:spacing w:after="100"/>
        <w:ind w:left="216"/>
      </w:pPr>
      <w:r>
        <w:t>A fictional program-assistant posting requests accurate records, clear communication, and teamwork. Morgan has maintained a student club attendance sheet and explained event instructions. An AI draft claims Morgan supervised a department and improved productivity by 40 percent, neither of which occurred.</w:t>
      </w:r>
    </w:p>
    <w:p>
      <w:pPr>
        <w:keepNext/>
        <w:spacing w:after="20" w:before="100"/>
      </w:pPr>
      <w:r>
        <w:rPr>
          <w:b/>
          <w:sz w:val="19"/>
        </w:rPr>
        <w:t>Facilitator actions:</w:t>
      </w:r>
    </w:p>
    <w:p>
      <w:pPr>
        <w:keepLines/>
        <w:spacing w:after="100"/>
        <w:ind w:left="216"/>
      </w:pPr>
      <w:r>
        <w:t>Give pairs three minutes to identify a gap and recommend a change. Use three minutes to hear two recommendations and explain the answer guidance. Spend the final two minutes modeling a revised response or the worked example.</w:t>
      </w:r>
    </w:p>
    <w:p>
      <w:pPr>
        <w:keepNext/>
        <w:spacing w:after="20" w:before="100"/>
      </w:pPr>
      <w:r>
        <w:rPr>
          <w:b/>
          <w:sz w:val="19"/>
        </w:rPr>
        <w:t>Ask students:</w:t>
      </w:r>
    </w:p>
    <w:p>
      <w:pPr>
        <w:keepLines/>
        <w:spacing w:after="100"/>
        <w:ind w:left="216"/>
      </w:pPr>
      <w:r>
        <w:t>“What is missing? What evidence or information would help? What would you change first?”</w:t>
      </w:r>
    </w:p>
    <w:p>
      <w:pPr>
        <w:keepNext/>
        <w:spacing w:after="20" w:before="100"/>
      </w:pPr>
      <w:r>
        <w:rPr>
          <w:b/>
          <w:sz w:val="19"/>
        </w:rPr>
        <w:t>Answer guidance:</w:t>
      </w:r>
    </w:p>
    <w:p>
      <w:pPr>
        <w:keepLines/>
        <w:spacing w:after="100"/>
        <w:ind w:left="216"/>
      </w:pPr>
      <w:r>
        <w:t>Remove the invented role and number. Match record checking and instruction writing to the posting with specific actions. Ask what outcome is actually known. A defensible draft is “Maintained the club attendance sheet and checked entries before sharing the report with the committee.” A result can describe use or purpose when a numerical improvement is not known.</w:t>
      </w:r>
    </w:p>
    <w:p>
      <w:pPr>
        <w:pStyle w:val="Heading2"/>
      </w:pPr>
      <w:r>
        <w:t>20 to 35 minutes Main activity</w:t>
      </w:r>
    </w:p>
    <w:p>
      <w:pPr>
        <w:keepNext/>
        <w:spacing w:after="20" w:before="100"/>
      </w:pPr>
      <w:r>
        <w:rPr>
          <w:b/>
          <w:sz w:val="19"/>
        </w:rPr>
        <w:t>Facilitator actions:</w:t>
      </w:r>
    </w:p>
    <w:p>
      <w:pPr>
        <w:keepLines/>
        <w:spacing w:after="100"/>
        <w:ind w:left="216"/>
      </w:pPr>
      <w:r>
        <w:t>Use the Application evidence planner. Spend three minutes marking requirements in a real posting or the fictional case, five building an evidence match, four drafting two statements, and three checking claims and search alternatives. If students use AI, have them critique a supplied fictional draft; no account or upload of personal material is required.</w:t>
      </w:r>
    </w:p>
    <w:p>
      <w:pPr>
        <w:keepNext/>
        <w:spacing w:after="20" w:before="100"/>
      </w:pPr>
      <w:r>
        <w:rPr>
          <w:b/>
          <w:sz w:val="19"/>
        </w:rPr>
        <w:t>Say to students:</w:t>
      </w:r>
    </w:p>
    <w:p>
      <w:pPr>
        <w:keepLines/>
        <w:spacing w:after="100"/>
        <w:ind w:left="216"/>
      </w:pPr>
      <w:r>
        <w:t>“Create a first draft using the planner. Mark anything you do not know instead of inventing a fact. You will receive feedback and revise.”</w:t>
      </w:r>
    </w:p>
    <w:p>
      <w:pPr>
        <w:keepNext/>
        <w:spacing w:after="20" w:before="100"/>
      </w:pPr>
      <w:r>
        <w:rPr>
          <w:b/>
          <w:sz w:val="19"/>
        </w:rPr>
        <w:t>Coaching guidance:</w:t>
      </w:r>
    </w:p>
    <w:p>
      <w:pPr>
        <w:keepLines/>
        <w:spacing w:after="100"/>
        <w:ind w:left="216"/>
      </w:pPr>
      <w:r>
        <w:t>For a duty-only statement, ask what the student personally did and why it mattered. For an invented metric, remove it and describe an honest purpose or outcome. For a missing required qualification, identify the gap or ask for clarification; do not teach keyword stuffing or falsely claiming the qualification.</w:t>
      </w:r>
    </w:p>
    <w:p>
      <w:pPr>
        <w:keepNext/>
        <w:spacing w:after="20" w:before="100"/>
      </w:pPr>
      <w:r>
        <w:rPr>
          <w:b/>
          <w:sz w:val="19"/>
        </w:rPr>
        <w:t>Transition to the next activity:</w:t>
      </w:r>
    </w:p>
    <w:p>
      <w:pPr>
        <w:keepLines/>
        <w:spacing w:after="100"/>
        <w:ind w:left="216"/>
      </w:pPr>
      <w:r>
        <w:t>“Choose the part of your draft you most want a listener to test.”</w:t>
      </w:r>
    </w:p>
    <w:p>
      <w:pPr>
        <w:pStyle w:val="Heading1"/>
        <w:pageBreakBefore/>
      </w:pPr>
      <w:r>
        <w:t>Practice give feedback and reinforce learning</w:t>
      </w:r>
    </w:p>
    <w:p>
      <w:pPr>
        <w:pStyle w:val="Heading2"/>
      </w:pPr>
      <w:r>
        <w:t>35 to 50 minutes Individual feedback and revision</w:t>
      </w:r>
    </w:p>
    <w:p>
      <w:pPr>
        <w:keepNext/>
        <w:spacing w:after="20" w:before="100"/>
      </w:pPr>
      <w:r>
        <w:rPr>
          <w:b/>
          <w:sz w:val="19"/>
        </w:rPr>
        <w:t>Facilitator actions:</w:t>
      </w:r>
    </w:p>
    <w:p>
      <w:pPr>
        <w:keepLines/>
        <w:spacing w:after="100"/>
        <w:ind w:left="216"/>
      </w:pPr>
      <w:r>
        <w:t>35–39: Partner A explains or role-plays the draft for two minutes; Partner B gives two minutes of specific feedback using the checklist below. 39–43: Swap. 43–46: Both revise. 46–50: Each gives a two-minute revised attempt. Use the role instructions below for the listener.</w:t>
      </w:r>
    </w:p>
    <w:p>
      <w:pPr>
        <w:keepNext/>
        <w:spacing w:after="20" w:before="100"/>
      </w:pPr>
      <w:r>
        <w:rPr>
          <w:b/>
          <w:sz w:val="19"/>
        </w:rPr>
        <w:t>Say to students:</w:t>
      </w:r>
    </w:p>
    <w:p>
      <w:pPr>
        <w:keepLines/>
        <w:spacing w:after="100"/>
        <w:ind w:left="216"/>
      </w:pPr>
      <w:r>
        <w:t>“Identify one detail that works, one question you still have, and one change the speaker can make. Respond to the actual draft, then listen for the change in the second attempt.”</w:t>
      </w:r>
    </w:p>
    <w:p>
      <w:pPr>
        <w:spacing w:after="100"/>
      </w:pPr>
      <w:r>
        <w:t>Listener role: Act as a reviewer or advisor. Ask the speaker to explain their reasoning and point out information that needs clarification.</w:t>
      </w:r>
    </w:p>
    <w:tbl>
      <w:tblPr>
        <w:tblW w:type="auto" w:w="0"/>
        <w:tblLayout w:type="fixed"/>
        <w:tblLook w:firstColumn="1" w:firstRow="1" w:lastColumn="0" w:lastRow="0" w:noHBand="0" w:noVBand="1" w:val="04A0"/>
      </w:tblPr>
      <w:tblGrid>
        <w:gridCol w:w="864"/>
        <w:gridCol w:w="9360"/>
      </w:tblGrid>
      <w:tr>
        <w:trPr>
          <w:cantSplit/>
          <w:tblHeader/>
        </w:trPr>
        <w:tc>
          <w:tcPr>
            <w:tcW w:type="dxa" w:w="864"/>
            <w:tcBorders>
              <w:top w:val="single" w:sz="4" w:color="D9D9D9"/>
              <w:bottom w:val="single" w:sz="4" w:color="D9D9D9"/>
              <w:left w:val="single" w:sz="4" w:color="D9D9D9"/>
              <w:right w:val="single" w:sz="4" w:color="D9D9D9"/>
            </w:tcBorders>
            <w:shd w:fill="E6EBEE"/>
          </w:tcPr>
          <w:p>
            <w:pPr>
              <w:spacing w:before="80" w:after="80"/>
            </w:pPr>
            <w:r>
              <w:rPr>
                <w:b/>
                <w:sz w:val="18"/>
              </w:rPr>
              <w:t>Check</w:t>
            </w:r>
          </w:p>
        </w:tc>
        <w:tc>
          <w:tcPr>
            <w:tcW w:type="dxa" w:w="9360"/>
            <w:tcBorders>
              <w:top w:val="single" w:sz="4" w:color="D9D9D9"/>
              <w:bottom w:val="single" w:sz="4" w:color="D9D9D9"/>
              <w:left w:val="single" w:sz="4" w:color="D9D9D9"/>
              <w:right w:val="single" w:sz="4" w:color="D9D9D9"/>
            </w:tcBorders>
            <w:shd w:fill="E6EBEE"/>
          </w:tcPr>
          <w:p>
            <w:pPr>
              <w:spacing w:before="80" w:after="80"/>
            </w:pPr>
            <w:r>
              <w:rPr>
                <w:b/>
                <w:sz w:val="18"/>
              </w:rPr>
              <w:t>Question for the listener</w:t>
            </w:r>
          </w:p>
        </w:tc>
      </w:tr>
      <w:tr>
        <w:trPr>
          <w:cantSplit/>
        </w:trPr>
        <w:tc>
          <w:tcPr>
            <w:tcW w:type="dxa" w:w="864"/>
            <w:tcBorders>
              <w:top w:val="single" w:sz="4" w:color="D9D9D9"/>
              <w:bottom w:val="single" w:sz="4" w:color="D9D9D9"/>
              <w:left w:val="single" w:sz="4" w:color="D9D9D9"/>
              <w:right w:val="single" w:sz="4" w:color="D9D9D9"/>
            </w:tcBorders>
            <w:shd w:fill="FFFFFF"/>
          </w:tcPr>
          <w:p>
            <w:pPr>
              <w:spacing w:before="80" w:after="80"/>
            </w:pPr>
            <w:r>
              <w:rPr>
                <w:b w:val="0"/>
                <w:sz w:val="18"/>
              </w:rPr>
              <w:t>1</w:t>
            </w:r>
          </w:p>
        </w:tc>
        <w:tc>
          <w:tcPr>
            <w:tcW w:type="dxa" w:w="9360"/>
            <w:tcBorders>
              <w:top w:val="single" w:sz="4" w:color="D9D9D9"/>
              <w:bottom w:val="single" w:sz="4" w:color="D9D9D9"/>
              <w:left w:val="single" w:sz="4" w:color="D9D9D9"/>
              <w:right w:val="single" w:sz="4" w:color="D9D9D9"/>
            </w:tcBorders>
            <w:shd w:fill="FFFFFF"/>
          </w:tcPr>
          <w:p>
            <w:pPr>
              <w:spacing w:before="80" w:after="80"/>
            </w:pPr>
            <w:r>
              <w:rPr>
                <w:b w:val="0"/>
                <w:sz w:val="18"/>
              </w:rPr>
              <w:t>Does the excerpt address a real requirement?</w:t>
            </w:r>
          </w:p>
        </w:tc>
      </w:tr>
      <w:tr>
        <w:trPr>
          <w:cantSplit/>
        </w:trPr>
        <w:tc>
          <w:tcPr>
            <w:tcW w:type="dxa" w:w="864"/>
            <w:tcBorders>
              <w:top w:val="single" w:sz="4" w:color="D9D9D9"/>
              <w:bottom w:val="single" w:sz="4" w:color="D9D9D9"/>
              <w:left w:val="single" w:sz="4" w:color="D9D9D9"/>
              <w:right w:val="single" w:sz="4" w:color="D9D9D9"/>
            </w:tcBorders>
            <w:shd w:fill="F5F5F5"/>
          </w:tcPr>
          <w:p>
            <w:pPr>
              <w:spacing w:before="80" w:after="80"/>
            </w:pPr>
            <w:r>
              <w:rPr>
                <w:b w:val="0"/>
                <w:sz w:val="18"/>
              </w:rPr>
              <w:t>2</w:t>
            </w:r>
          </w:p>
        </w:tc>
        <w:tc>
          <w:tcPr>
            <w:tcW w:type="dxa" w:w="9360"/>
            <w:tcBorders>
              <w:top w:val="single" w:sz="4" w:color="D9D9D9"/>
              <w:bottom w:val="single" w:sz="4" w:color="D9D9D9"/>
              <w:left w:val="single" w:sz="4" w:color="D9D9D9"/>
              <w:right w:val="single" w:sz="4" w:color="D9D9D9"/>
            </w:tcBorders>
            <w:shd w:fill="F5F5F5"/>
          </w:tcPr>
          <w:p>
            <w:pPr>
              <w:spacing w:before="80" w:after="80"/>
            </w:pPr>
            <w:r>
              <w:rPr>
                <w:b w:val="0"/>
                <w:sz w:val="18"/>
              </w:rPr>
              <w:t>Can the student explain their personal contribution?</w:t>
            </w:r>
          </w:p>
        </w:tc>
      </w:tr>
      <w:tr>
        <w:trPr>
          <w:cantSplit/>
        </w:trPr>
        <w:tc>
          <w:tcPr>
            <w:tcW w:type="dxa" w:w="864"/>
            <w:tcBorders>
              <w:top w:val="single" w:sz="4" w:color="D9D9D9"/>
              <w:bottom w:val="single" w:sz="4" w:color="D9D9D9"/>
              <w:left w:val="single" w:sz="4" w:color="D9D9D9"/>
              <w:right w:val="single" w:sz="4" w:color="D9D9D9"/>
            </w:tcBorders>
            <w:shd w:fill="FFFFFF"/>
          </w:tcPr>
          <w:p>
            <w:pPr>
              <w:spacing w:before="80" w:after="80"/>
            </w:pPr>
            <w:r>
              <w:rPr>
                <w:b w:val="0"/>
                <w:sz w:val="18"/>
              </w:rPr>
              <w:t>3</w:t>
            </w:r>
          </w:p>
        </w:tc>
        <w:tc>
          <w:tcPr>
            <w:tcW w:type="dxa" w:w="9360"/>
            <w:tcBorders>
              <w:top w:val="single" w:sz="4" w:color="D9D9D9"/>
              <w:bottom w:val="single" w:sz="4" w:color="D9D9D9"/>
              <w:left w:val="single" w:sz="4" w:color="D9D9D9"/>
              <w:right w:val="single" w:sz="4" w:color="D9D9D9"/>
            </w:tcBorders>
            <w:shd w:fill="FFFFFF"/>
          </w:tcPr>
          <w:p>
            <w:pPr>
              <w:spacing w:before="80" w:after="80"/>
            </w:pPr>
            <w:r>
              <w:rPr>
                <w:b w:val="0"/>
                <w:sz w:val="18"/>
              </w:rPr>
              <w:t>Are results and numbers accurate and appropriately limited?</w:t>
            </w:r>
          </w:p>
        </w:tc>
      </w:tr>
      <w:tr>
        <w:trPr>
          <w:cantSplit/>
        </w:trPr>
        <w:tc>
          <w:tcPr>
            <w:tcW w:type="dxa" w:w="864"/>
            <w:tcBorders>
              <w:top w:val="single" w:sz="4" w:color="D9D9D9"/>
              <w:bottom w:val="single" w:sz="4" w:color="D9D9D9"/>
              <w:left w:val="single" w:sz="4" w:color="D9D9D9"/>
              <w:right w:val="single" w:sz="4" w:color="D9D9D9"/>
            </w:tcBorders>
            <w:shd w:fill="F5F5F5"/>
          </w:tcPr>
          <w:p>
            <w:pPr>
              <w:spacing w:before="80" w:after="80"/>
            </w:pPr>
            <w:r>
              <w:rPr>
                <w:b w:val="0"/>
                <w:sz w:val="18"/>
              </w:rPr>
              <w:t>4</w:t>
            </w:r>
          </w:p>
        </w:tc>
        <w:tc>
          <w:tcPr>
            <w:tcW w:type="dxa" w:w="9360"/>
            <w:tcBorders>
              <w:top w:val="single" w:sz="4" w:color="D9D9D9"/>
              <w:bottom w:val="single" w:sz="4" w:color="D9D9D9"/>
              <w:left w:val="single" w:sz="4" w:color="D9D9D9"/>
              <w:right w:val="single" w:sz="4" w:color="D9D9D9"/>
            </w:tcBorders>
            <w:shd w:fill="F5F5F5"/>
          </w:tcPr>
          <w:p>
            <w:pPr>
              <w:spacing w:before="80" w:after="80"/>
            </w:pPr>
            <w:r>
              <w:rPr>
                <w:b w:val="0"/>
                <w:sz w:val="18"/>
              </w:rPr>
              <w:t>Were instructions checked and unsupported AI claims removed?</w:t>
            </w:r>
          </w:p>
        </w:tc>
      </w:tr>
    </w:tbl>
    <w:p>
      <w:pPr>
        <w:spacing w:after="100"/>
      </w:pPr>
      <w:r>
        <w:t>Feedback sentence: “The detail ___ helped because ___. I still need to understand ___. Try changing ___.”</w:t>
      </w:r>
    </w:p>
    <w:p>
      <w:pPr>
        <w:pStyle w:val="Heading2"/>
      </w:pPr>
      <w:r>
        <w:t>50 to 58 minutes Closing challenge</w:t>
      </w:r>
    </w:p>
    <w:p>
      <w:pPr>
        <w:spacing w:after="100"/>
      </w:pPr>
      <w:r>
        <w:t>Use four quiz questions from the instructor key: allow about 30 seconds to choose and 30 seconds to explain each answer, four minutes total. Then use four minutes for an adaptation challenge: two minutes to write a change and two minutes to compare with a partner.</w:t>
      </w:r>
    </w:p>
    <w:p>
      <w:pPr>
        <w:keepNext/>
        <w:spacing w:after="20" w:before="100"/>
      </w:pPr>
      <w:r>
        <w:rPr>
          <w:b/>
          <w:sz w:val="19"/>
        </w:rPr>
        <w:t>Adaptation prompt:</w:t>
      </w:r>
    </w:p>
    <w:p>
      <w:pPr>
        <w:keepLines/>
        <w:spacing w:after="100"/>
        <w:ind w:left="216"/>
      </w:pPr>
      <w:r>
        <w:t>“Your preferred opportunity is paused or its requirements change. Use your Plan B or adjacent route to choose a next action while preserving what matters to you. Explain how a first destination could support later movement.”</w:t>
      </w:r>
    </w:p>
    <w:p>
      <w:pPr>
        <w:pStyle w:val="Heading2"/>
      </w:pPr>
      <w:r>
        <w:t>58 to 60 minutes Exit commitment</w:t>
      </w:r>
    </w:p>
    <w:p>
      <w:pPr>
        <w:spacing w:after="100"/>
      </w:pPr>
      <w:r>
        <w:t>Collect the revised planner, one change made after feedback, and a specific next step with a date. Ask students to name a resource or person they will consult. Close with: “Use what you learned today, check what you still do not know, and revisit the plan after you act.”</w:t>
      </w:r>
    </w:p>
    <w:p>
      <w:pPr>
        <w:pStyle w:val="Heading1"/>
        <w:pageBreakBefore/>
      </w:pPr>
      <w:r>
        <w:t>Student planner</w:t>
      </w:r>
    </w:p>
    <w:p>
      <w:pPr>
        <w:spacing w:after="100"/>
      </w:pPr>
      <w:r>
        <w:t>Prepare Evidence Based Job Applications</w:t>
      </w:r>
    </w:p>
    <w:p>
      <w:pPr>
        <w:spacing w:after="100"/>
      </w:pPr>
      <w:r>
        <w:t>Name ______________________________  Date __________________</w:t>
      </w:r>
    </w:p>
    <w:p>
      <w:pPr>
        <w:spacing w:after="100"/>
      </w:pPr>
      <w:r>
        <w:t>Use your own situation or the fictional case. You may anonymize details. Use a separate document if you need more room.</w:t>
      </w:r>
    </w:p>
    <w:p>
      <w:pPr>
        <w:pStyle w:val="Heading2"/>
      </w:pPr>
      <w:r>
        <w:t>1  Planning prompt</w:t>
      </w:r>
    </w:p>
    <w:p>
      <w:pPr>
        <w:spacing w:after="100"/>
      </w:pPr>
      <w:r>
        <w:t>Opportunity, source, and access date. Identify two requirements and distinguish any preferences.</w:t>
      </w:r>
    </w:p>
    <w:p>
      <w:pPr>
        <w:spacing w:after="100"/>
      </w:pPr>
      <w:r>
        <w:t>________________________________________________________________________________</w:t>
      </w:r>
    </w:p>
    <w:p>
      <w:pPr>
        <w:spacing w:after="100"/>
      </w:pPr>
      <w:r>
        <w:t>________________________________________________________________________________</w:t>
      </w:r>
    </w:p>
    <w:p>
      <w:pPr>
        <w:pStyle w:val="Heading2"/>
      </w:pPr>
      <w:r>
        <w:t>2  Planning prompt</w:t>
      </w:r>
    </w:p>
    <w:p>
      <w:pPr>
        <w:spacing w:after="100"/>
      </w:pPr>
      <w:r>
        <w:t>For each requirement, record an experience, your action, a known result or purpose, and evidence you could explain.</w:t>
      </w:r>
    </w:p>
    <w:p>
      <w:pPr>
        <w:spacing w:after="100"/>
      </w:pPr>
      <w:r>
        <w:t>________________________________________________________________________________</w:t>
      </w:r>
    </w:p>
    <w:p>
      <w:pPr>
        <w:spacing w:after="100"/>
      </w:pPr>
      <w:r>
        <w:t>________________________________________________________________________________</w:t>
      </w:r>
    </w:p>
    <w:p>
      <w:pPr>
        <w:pStyle w:val="Heading2"/>
      </w:pPr>
      <w:r>
        <w:t>3  Planning prompt</w:t>
      </w:r>
    </w:p>
    <w:p>
      <w:pPr>
        <w:spacing w:after="100"/>
      </w:pPr>
      <w:r>
        <w:t>Draft two resume statements or a short application paragraph using only verified details.</w:t>
      </w:r>
    </w:p>
    <w:p>
      <w:pPr>
        <w:spacing w:after="100"/>
      </w:pPr>
      <w:r>
        <w:t>________________________________________________________________________________</w:t>
      </w:r>
    </w:p>
    <w:p>
      <w:pPr>
        <w:spacing w:after="100"/>
      </w:pPr>
      <w:r>
        <w:t>________________________________________________________________________________</w:t>
      </w:r>
    </w:p>
    <w:p>
      <w:pPr>
        <w:pStyle w:val="Heading2"/>
      </w:pPr>
      <w:r>
        <w:t>4  Planning prompt</w:t>
      </w:r>
    </w:p>
    <w:p>
      <w:pPr>
        <w:spacing w:after="100"/>
      </w:pPr>
      <w:r>
        <w:t>Audit claims, numbers, tool suggestions, and instructions. What did you change, reject, or still need to verify?</w:t>
      </w:r>
    </w:p>
    <w:p>
      <w:pPr>
        <w:spacing w:after="100"/>
      </w:pPr>
      <w:r>
        <w:t>________________________________________________________________________________</w:t>
      </w:r>
    </w:p>
    <w:p>
      <w:pPr>
        <w:spacing w:after="100"/>
      </w:pPr>
      <w:r>
        <w:t>________________________________________________________________________________</w:t>
      </w:r>
    </w:p>
    <w:p>
      <w:pPr>
        <w:pStyle w:val="Heading2"/>
      </w:pPr>
      <w:r>
        <w:t>5  Planning prompt</w:t>
      </w:r>
    </w:p>
    <w:p>
      <w:pPr>
        <w:spacing w:after="100"/>
      </w:pPr>
      <w:r>
        <w:t>Plan A opportunity, Plan B option, and an adjacent role using similar skills. Set an action date and a signal that would prompt revising your search.</w:t>
      </w:r>
    </w:p>
    <w:p>
      <w:pPr>
        <w:spacing w:after="100"/>
      </w:pPr>
      <w:r>
        <w:t>________________________________________________________________________________</w:t>
      </w:r>
    </w:p>
    <w:p>
      <w:pPr>
        <w:spacing w:after="100"/>
      </w:pPr>
      <w:r>
        <w:t>________________________________________________________________________________</w:t>
      </w:r>
    </w:p>
    <w:p>
      <w:pPr>
        <w:spacing w:after="100"/>
      </w:pPr>
      <w:r>
        <w:t>After feedback, the change I made was _______________________________________</w:t>
      </w:r>
    </w:p>
    <w:p>
      <w:pPr>
        <w:spacing w:after="100"/>
      </w:pPr>
      <w:r>
        <w:t>My next action and date __________________________________________________</w:t>
      </w:r>
    </w:p>
    <w:p>
      <w:pPr>
        <w:pStyle w:val="Heading1"/>
        <w:pageBreakBefore/>
      </w:pPr>
      <w:r>
        <w:t>Closing quiz instructor key</w:t>
      </w:r>
    </w:p>
    <w:p>
      <w:pPr>
        <w:spacing w:after="100"/>
      </w:pPr>
      <w:r>
        <w:t>Use these questions in Kahoot or read them aloud with A/B/C/D responses. The correct answers and explanations are for the facilitator. No live Kahoot game is included.</w:t>
      </w:r>
    </w:p>
    <w:p>
      <w:pPr>
        <w:spacing w:after="100"/>
      </w:pPr>
      <w:r>
        <w:rPr>
          <w:b/>
        </w:rPr>
        <w:t>1  What should tailoring change?</w:t>
      </w:r>
    </w:p>
    <w:p>
      <w:pPr>
        <w:spacing w:after="20"/>
        <w:ind w:left="216"/>
      </w:pPr>
      <w:r>
        <w:t>A  Facts about your history</w:t>
      </w:r>
    </w:p>
    <w:p>
      <w:pPr>
        <w:spacing w:after="20"/>
        <w:ind w:left="216"/>
      </w:pPr>
      <w:r>
        <w:t>B  Whether you meet a requirement</w:t>
      </w:r>
    </w:p>
    <w:p>
      <w:pPr>
        <w:spacing w:after="20"/>
        <w:ind w:left="216"/>
      </w:pPr>
      <w:r>
        <w:t>C  Which truthful evidence you emphasize</w:t>
      </w:r>
    </w:p>
    <w:p>
      <w:pPr>
        <w:spacing w:after="20"/>
        <w:ind w:left="216"/>
      </w:pPr>
      <w:r>
        <w:t>D  Your job title to sound senior</w:t>
      </w:r>
    </w:p>
    <w:p>
      <w:pPr>
        <w:spacing w:after="100"/>
      </w:pPr>
      <w:r>
        <w:rPr>
          <w:b/>
        </w:rPr>
        <w:t>Correct answer  C — Tailoring changes selection and explanation, not the facts.</w:t>
      </w:r>
    </w:p>
    <w:p>
      <w:pPr>
        <w:spacing w:after="100"/>
      </w:pPr>
      <w:r>
        <w:rPr>
          <w:b/>
        </w:rPr>
        <w:t>2  What should happen to an unsupported AI metric?</w:t>
      </w:r>
    </w:p>
    <w:p>
      <w:pPr>
        <w:spacing w:after="20"/>
        <w:ind w:left="216"/>
      </w:pPr>
      <w:r>
        <w:t>A  Remove it and use verified evidence</w:t>
      </w:r>
    </w:p>
    <w:p>
      <w:pPr>
        <w:spacing w:after="20"/>
        <w:ind w:left="216"/>
      </w:pPr>
      <w:r>
        <w:t>B  Keep it if it sounds plausible</w:t>
      </w:r>
    </w:p>
    <w:p>
      <w:pPr>
        <w:spacing w:after="20"/>
        <w:ind w:left="216"/>
      </w:pPr>
      <w:r>
        <w:t>C  Ask a friend to endorse it</w:t>
      </w:r>
    </w:p>
    <w:p>
      <w:pPr>
        <w:spacing w:after="20"/>
        <w:ind w:left="216"/>
      </w:pPr>
      <w:r>
        <w:t>D  Hide it in a cover letter</w:t>
      </w:r>
    </w:p>
    <w:p>
      <w:pPr>
        <w:spacing w:after="100"/>
      </w:pPr>
      <w:r>
        <w:rPr>
          <w:b/>
        </w:rPr>
        <w:t>Correct answer  A — The applicant remains responsible for accuracy.</w:t>
      </w:r>
    </w:p>
    <w:p>
      <w:pPr>
        <w:spacing w:after="100"/>
      </w:pPr>
      <w:r>
        <w:rPr>
          <w:b/>
        </w:rPr>
        <w:t>3  Which statement provides evidence?</w:t>
      </w:r>
    </w:p>
    <w:p>
      <w:pPr>
        <w:spacing w:after="20"/>
        <w:ind w:left="216"/>
      </w:pPr>
      <w:r>
        <w:t>A  I am excellent</w:t>
      </w:r>
    </w:p>
    <w:p>
      <w:pPr>
        <w:spacing w:after="20"/>
        <w:ind w:left="216"/>
      </w:pPr>
      <w:r>
        <w:t>B  I checked entries with organizers before preparing the report</w:t>
      </w:r>
    </w:p>
    <w:p>
      <w:pPr>
        <w:spacing w:after="20"/>
        <w:ind w:left="216"/>
      </w:pPr>
      <w:r>
        <w:t>C  Everyone says I am perfect</w:t>
      </w:r>
    </w:p>
    <w:p>
      <w:pPr>
        <w:spacing w:after="20"/>
        <w:ind w:left="216"/>
      </w:pPr>
      <w:r>
        <w:t>D  I deserve this job</w:t>
      </w:r>
    </w:p>
    <w:p>
      <w:pPr>
        <w:spacing w:after="100"/>
      </w:pPr>
      <w:r>
        <w:rPr>
          <w:b/>
        </w:rPr>
        <w:t>Correct answer  B — It describes a specific contribution.</w:t>
      </w:r>
    </w:p>
    <w:p>
      <w:pPr>
        <w:spacing w:after="100"/>
      </w:pPr>
      <w:r>
        <w:rPr>
          <w:b/>
        </w:rPr>
        <w:t>4  Why include adjacent opportunities?</w:t>
      </w:r>
    </w:p>
    <w:p>
      <w:pPr>
        <w:spacing w:after="20"/>
        <w:ind w:left="216"/>
      </w:pPr>
      <w:r>
        <w:t>A  To apply randomly</w:t>
      </w:r>
    </w:p>
    <w:p>
      <w:pPr>
        <w:spacing w:after="20"/>
        <w:ind w:left="216"/>
      </w:pPr>
      <w:r>
        <w:t>B  To abandon all priorities</w:t>
      </w:r>
    </w:p>
    <w:p>
      <w:pPr>
        <w:spacing w:after="20"/>
        <w:ind w:left="216"/>
      </w:pPr>
      <w:r>
        <w:t>C  To avoid learning about requirements</w:t>
      </w:r>
    </w:p>
    <w:p>
      <w:pPr>
        <w:spacing w:after="20"/>
        <w:ind w:left="216"/>
      </w:pPr>
      <w:r>
        <w:t>D  To adapt the search while using relevant interests and skills</w:t>
      </w:r>
    </w:p>
    <w:p>
      <w:pPr>
        <w:spacing w:after="100"/>
      </w:pPr>
      <w:r>
        <w:rPr>
          <w:b/>
        </w:rPr>
        <w:t>Correct answer  D — A search can change without treating the first role as a final destination.</w:t>
      </w:r>
    </w:p>
    <w:p>
      <w:pPr>
        <w:pStyle w:val="Heading1"/>
        <w:pageBreakBefore/>
      </w:pPr>
      <w:r>
        <w:t>Assess learning and connect resources</w:t>
      </w:r>
    </w:p>
    <w:p>
      <w:pPr>
        <w:pStyle w:val="Heading2"/>
      </w:pPr>
      <w:r>
        <w:t>What to collect and how to review it</w:t>
      </w:r>
    </w:p>
    <w:p>
      <w:pPr>
        <w:spacing w:after="100"/>
      </w:pPr>
      <w:r>
        <w:t>Use the feedback checklist to assess the revised product. Look for specific evidence, an explained choice, a response to feedback, and a feasible next action. Ask a follow-up when an element is missing. Do not score disclosure, confidence, accent, social connections, or access to a prestigious experience.</w:t>
      </w:r>
    </w:p>
    <w:p>
      <w:pPr>
        <w:pStyle w:val="Heading2"/>
      </w:pPr>
      <w:r>
        <w:t>Taskforce coverage</w:t>
      </w:r>
    </w:p>
    <w:p>
      <w:pPr>
        <w:pStyle w:val="ListBullet"/>
      </w:pPr>
      <w:r>
        <w:t>Prepare a defined pursuit skill through a topic-specific planner and worked example.</w:t>
      </w:r>
    </w:p>
    <w:p>
      <w:pPr>
        <w:pStyle w:val="ListBullet"/>
      </w:pPr>
      <w:r>
        <w:t>Provide individual feedback through two rounds of paired practice and revision.</w:t>
      </w:r>
    </w:p>
    <w:p>
      <w:pPr>
        <w:pStyle w:val="ListBullet"/>
      </w:pPr>
      <w:r>
        <w:t>Write a primary plan, an alternative plan, and an adjacent route in the student planner.</w:t>
      </w:r>
    </w:p>
    <w:p>
      <w:pPr>
        <w:pStyle w:val="ListBullet"/>
      </w:pPr>
      <w:r>
        <w:t>Respond to changed conditions in the closing adaptation prompt.</w:t>
      </w:r>
    </w:p>
    <w:p>
      <w:pPr>
        <w:pStyle w:val="ListBullet"/>
      </w:pPr>
      <w:r>
        <w:t>Explain a first step as a starting destination that can support later learning and movement.</w:t>
      </w:r>
    </w:p>
    <w:p>
      <w:pPr>
        <w:pStyle w:val="Heading2"/>
      </w:pPr>
      <w:r>
        <w:t>Access and virtual delivery</w:t>
      </w:r>
    </w:p>
    <w:p>
      <w:pPr>
        <w:spacing w:after="100"/>
      </w:pPr>
      <w:r>
        <w:t>Share prompts ahead of time when useful. Allow private writing, chat, typed feedback, or a one-to-one exchange instead of public speaking. Use the fictional case when students lack a current opportunity. Provide accessible copies of any source excerpts. Keep paired practice and revision, with an equivalent accessible format where needed.</w:t>
      </w:r>
    </w:p>
    <w:p>
      <w:pPr>
        <w:pStyle w:val="Heading2"/>
      </w:pPr>
      <w:r>
        <w:t>Resources and follow through</w:t>
      </w:r>
    </w:p>
    <w:p>
      <w:pPr>
        <w:spacing w:after="100"/>
      </w:pPr>
      <w:r>
        <w:t>After class, ask students to take their dated step and briefly report what they learned. Use the following resources as starting points; tools, dates, and eligibility should be checked before each delivery. Program and employer instructions control actual requirements.</w:t>
      </w:r>
    </w:p>
    <w:p>
      <w:pPr>
        <w:spacing w:after="100"/>
      </w:pPr>
      <w:r>
        <w:t>CES AI and the workforce: https://careers.rutgers.edu/AI</w:t>
      </w:r>
    </w:p>
    <w:p>
      <w:pPr>
        <w:spacing w:after="100"/>
      </w:pPr>
      <w:r>
        <w:t>CES Guide including application guidance: https://careers.rutgers.edu/students-alumni/career-internship-guide</w:t>
      </w:r>
    </w:p>
    <w:p>
      <w:pPr>
        <w:spacing w:after="100"/>
      </w:pPr>
      <w:r>
        <w:t>CES Online Tools including Big Resume: https://careers.rutgers.edu/students-and-alumni/onlinetools</w:t>
      </w:r>
    </w:p>
    <w:p>
      <w:pPr>
        <w:spacing w:after="100"/>
      </w:pPr>
      <w:r>
        <w:t>CES advising: https://careers.rutgers.edu/students-and-alumni</w:t>
      </w:r>
    </w:p>
    <w:p>
      <w:pPr>
        <w:spacing w:after="100"/>
      </w:pPr>
      <w:r>
        <w:t>Framework reference: Building a Career-Ready Campus taskforce criteria supplied by the user. CES Career Journey descriptions reflect the user’s explanation. Resources checked November 1, 2026. Activities and examples are teaching adaptations.</w:t>
      </w:r>
    </w:p>
    <w:sectPr w:rsidR="00FC693F" w:rsidRPr="0006063C" w:rsidSect="00034616">
      <w:footerReference w:type="default" r:id="rId9"/>
      <w:pgSz w:w="12240" w:h="15840"/>
      <w:pgMar w:top="864" w:right="1008" w:bottom="864"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47" w:lineRule="auto"/>
    </w:pPr>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100"/>
      <w:outlineLvl w:val="0"/>
    </w:pPr>
    <w:rPr>
      <w:rFonts w:asciiTheme="majorHAnsi" w:eastAsiaTheme="majorEastAsia" w:hAnsiTheme="majorHAnsi" w:cstheme="majorBidi" w:ascii="Arial" w:hAnsi="Arial"/>
      <w:b/>
      <w:bCs/>
      <w:color w:val="000000"/>
      <w:sz w:val="38"/>
      <w:szCs w:val="28"/>
    </w:rPr>
  </w:style>
  <w:style w:type="paragraph" w:styleId="Heading2">
    <w:name w:val="heading 2"/>
    <w:basedOn w:val="Normal"/>
    <w:next w:val="Normal"/>
    <w:link w:val="Heading2Char"/>
    <w:uiPriority w:val="9"/>
    <w:unhideWhenUsed/>
    <w:qFormat/>
    <w:rsid w:val="00FC693F"/>
    <w:pPr>
      <w:keepNext/>
      <w:keepLines/>
      <w:spacing w:before="180" w:after="10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00" w:line="240" w:lineRule="auto" w:before="180"/>
      <w:contextualSpacing/>
    </w:pPr>
    <w:rPr>
      <w:rFonts w:asciiTheme="majorHAnsi" w:eastAsiaTheme="majorEastAsia" w:hAnsiTheme="majorHAnsi" w:cstheme="majorBidi" w:ascii="Arial" w:hAnsi="Arial"/>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00" w:line="247" w:lineRule="auto"/>
      <w:contextualSpacing/>
    </w:pPr>
    <w:rPr>
      <w:rFonts w:ascii="Arial" w:hAnsi="Arial"/>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100" w:line="247" w:lineRule="auto"/>
      <w:contextualSpacing/>
    </w:pPr>
    <w:rPr>
      <w:rFonts w:ascii="Arial" w:hAnsi="Arial"/>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Prepare Evidence Based Job Applications</dc:title>
  <dc:subject/>
  <dc:creator>Career Exploration and Success</dc:creator>
  <cp:keywords/>
  <dc:description>generated by python-docx</dc:description>
  <cp:lastModifiedBy/>
  <cp:revision>1</cp:revision>
  <dcterms:created xsi:type="dcterms:W3CDTF">2013-12-23T23:15:00Z</dcterms:created>
  <dcterms:modified xsi:type="dcterms:W3CDTF">2013-12-23T23:15:00Z</dcterms:modified>
  <cp:category/>
</cp:coreProperties>
</file>