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Build Relationships and Practice Networking</w:t>
      </w:r>
    </w:p>
    <w:p>
      <w:pPr>
        <w:spacing w:after="100"/>
      </w:pPr>
      <w:r>
        <w:t>60 minute lesson plan and facilitator teaching guide</w:t>
      </w:r>
    </w:p>
    <w:p>
      <w:pPr>
        <w:spacing w:after="100"/>
      </w:pPr>
      <w:r>
        <w:t>Career Journey phase  Pursue Your Post-graduate Goals</w:t>
      </w:r>
    </w:p>
    <w:p>
      <w:pPr>
        <w:spacing w:after="100"/>
      </w:pPr>
      <w:r>
        <w:t>Students prepare and rehearse a conversation that builds a professional relationship, then revise an outreach and follow-through plan.</w:t>
      </w:r>
    </w:p>
    <w:p>
      <w:pPr>
        <w:pStyle w:val="Heading2"/>
      </w:pPr>
      <w:r>
        <w:t>Learning objectives</w:t>
      </w:r>
    </w:p>
    <w:p>
      <w:pPr>
        <w:pStyle w:val="ListBullet"/>
      </w:pPr>
      <w:r>
        <w:t>Prepare a purposeful introduction and open questions for a contact.</w:t>
      </w:r>
    </w:p>
    <w:p>
      <w:pPr>
        <w:pStyle w:val="ListBullet"/>
      </w:pPr>
      <w:r>
        <w:t>Practice listening, follow-up questions, and a respectful close.</w:t>
      </w:r>
    </w:p>
    <w:p>
      <w:pPr>
        <w:pStyle w:val="ListBullet"/>
      </w:pPr>
      <w:r>
        <w:t>Use individual feedback to improve a second conversation.</w:t>
      </w:r>
    </w:p>
    <w:p>
      <w:pPr>
        <w:pStyle w:val="ListBullet"/>
      </w:pPr>
      <w:r>
        <w:t>Plan a primary, alternative, and adjacent route for making progress.</w:t>
      </w:r>
    </w:p>
    <w:p>
      <w:pPr>
        <w:pStyle w:val="Heading2"/>
      </w:pPr>
      <w:r>
        <w:t>Session schedule</w:t>
      </w:r>
    </w:p>
    <w:tbl>
      <w:tblPr>
        <w:tblW w:type="auto" w:w="0"/>
        <w:tblLayout w:type="fixed"/>
        <w:tblLook w:firstColumn="1" w:firstRow="1" w:lastColumn="0" w:lastRow="0" w:noHBand="0" w:noVBand="1" w:val="04A0"/>
      </w:tblPr>
      <w:tblGrid>
        <w:gridCol w:w="936"/>
        <w:gridCol w:w="2448"/>
        <w:gridCol w:w="6840"/>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448"/>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6840"/>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Opening challenge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Try a task or make a choice before explanation.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Brief teaching and check</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key terms to explain a choice.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Analyze a shared case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Identify a gap and propose a better approach.</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20–35</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Create a first draft</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the planner and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35–50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Practice and revise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Exchange individual feedback and try again.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50–58</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Closing challenge</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Answer four questions and adapt the plan.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58–60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product and next action.</w:t>
            </w:r>
          </w:p>
        </w:tc>
      </w:tr>
    </w:tbl>
    <w:p>
      <w:pPr>
        <w:pStyle w:val="Heading2"/>
      </w:pPr>
      <w:r>
        <w:t>Preparation and materials</w:t>
      </w:r>
    </w:p>
    <w:p>
      <w:pPr>
        <w:spacing w:after="100"/>
      </w:pPr>
      <w:r>
        <w:t>Read this guide and the linked resources before teaching. Rehearse the worked example. Print the Student planner and make the key terms and feedback checklist available. Prepare a timer, writing space, and A/B/C/D response method. Slides and paid tools are not required. Keep the instructor answer key separate from student materials.</w:t>
      </w:r>
    </w:p>
    <w:p>
      <w:pPr>
        <w:pStyle w:val="Heading1"/>
        <w:pageBreakBefore/>
      </w:pPr>
      <w:r>
        <w:t>Background for a first time facilitator</w:t>
      </w:r>
    </w:p>
    <w:p>
      <w:pPr>
        <w:spacing w:after="100"/>
      </w:pPr>
      <w:r>
        <w:t>Read these terms before class. Introduce them with a short example rather than assuming students know the vocabulary. The teaching suggestions and fictional cases are instructional adaptations, not records of actual outcomes.</w:t>
      </w:r>
    </w:p>
    <w:tbl>
      <w:tblPr>
        <w:tblW w:type="auto" w:w="0"/>
        <w:tblLayout w:type="fixed"/>
        <w:tblLook w:firstColumn="1" w:firstRow="1" w:lastColumn="0" w:lastRow="0" w:noHBand="0" w:noVBand="1" w:val="04A0"/>
      </w:tblPr>
      <w:tblGrid>
        <w:gridCol w:w="2232"/>
        <w:gridCol w:w="7992"/>
      </w:tblGrid>
      <w:tr>
        <w:trPr>
          <w:cantSplit/>
          <w:tblHeader/>
        </w:trPr>
        <w:tc>
          <w:tcPr>
            <w:tcW w:type="dxa" w:w="2232"/>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7992"/>
            <w:tcBorders>
              <w:top w:val="single" w:sz="4" w:color="D9D9D9"/>
              <w:bottom w:val="single" w:sz="4" w:color="D9D9D9"/>
              <w:left w:val="single" w:sz="4" w:color="D9D9D9"/>
              <w:right w:val="single" w:sz="4" w:color="D9D9D9"/>
            </w:tcBorders>
            <w:shd w:fill="E6EBEE"/>
          </w:tcPr>
          <w:p>
            <w:pPr>
              <w:spacing w:before="80" w:after="80"/>
            </w:pPr>
            <w:r>
              <w:rPr>
                <w:b/>
                <w:sz w:val="18"/>
              </w:rPr>
              <w:t>What it means</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Networking</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Building and maintaining relationships through exchange and learning.</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Introduction</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short explanation of who you are, your interest, and why you are connecting.</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Open question</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question that invites explanation rather than only yes or no.</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Follow-through</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specific next action, such as a thank-you message referencing the conversation.</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Adjacent route</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related opportunity that uses similar interests or skills when the original route is unavailable.</w:t>
            </w:r>
          </w:p>
        </w:tc>
      </w:tr>
    </w:tbl>
    <w:p>
      <w:pPr>
        <w:pStyle w:val="Heading2"/>
      </w:pPr>
      <w:r>
        <w:t>A short explanation you can use</w:t>
      </w:r>
    </w:p>
    <w:p>
      <w:pPr>
        <w:keepNext/>
        <w:spacing w:after="20" w:before="100"/>
      </w:pPr>
      <w:r>
        <w:rPr>
          <w:b/>
          <w:sz w:val="19"/>
        </w:rPr>
        <w:t>Say to students:</w:t>
      </w:r>
    </w:p>
    <w:p>
      <w:pPr>
        <w:keepLines/>
        <w:spacing w:after="100"/>
        <w:ind w:left="216"/>
      </w:pPr>
      <w:r>
        <w:t>“Networking is a conversation, not a request for someone to solve your search. Prepare a purpose and questions, listen to the answer, and ask a follow-up based on what you heard. You can start with faculty, staff, classmates, alumni, or other existing connections. A clear close and follow-through help sustain a relationship.”</w:t>
      </w:r>
    </w:p>
    <w:p>
      <w:pPr>
        <w:pStyle w:val="Heading2"/>
      </w:pPr>
      <w:r>
        <w:t>A worked response</w:t>
      </w:r>
    </w:p>
    <w:p>
      <w:pPr>
        <w:spacing w:after="100"/>
      </w:pPr>
      <w:r>
        <w:t>I am a Rutgers student interested in how organizations use analysis to improve services. Your work with community programs caught my attention. What does a typical project involve, and what preparation has helped you most? After listening: You mentioned working across teams—what helps those teams make decisions together? Thank you; may I follow up after I explore the resource you suggested?</w:t>
      </w:r>
    </w:p>
    <w:p>
      <w:pPr>
        <w:pStyle w:val="Heading2"/>
      </w:pPr>
      <w:r>
        <w:t>What to look for</w:t>
      </w:r>
    </w:p>
    <w:p>
      <w:pPr>
        <w:spacing w:after="100"/>
      </w:pPr>
      <w:r>
        <w:t>A useful response explains a choice with evidence and identifies what remains uncertain. An activity completed without interpretation, practice, or feedback does not demonstrate the full purpose of the lesson.</w:t>
      </w:r>
    </w:p>
    <w:p>
      <w:pPr>
        <w:pStyle w:val="Heading1"/>
        <w:pageBreakBefore/>
      </w:pPr>
      <w:r>
        <w:t>Facilitate the opening and teaching</w:t>
      </w:r>
    </w:p>
    <w:p>
      <w:pPr>
        <w:pStyle w:val="Heading2"/>
      </w:pPr>
      <w:r>
        <w:t>0 to 5 minutes Opening challenge</w:t>
      </w:r>
    </w:p>
    <w:p>
      <w:pPr>
        <w:keepNext/>
        <w:spacing w:after="20" w:before="100"/>
      </w:pPr>
      <w:r>
        <w:rPr>
          <w:b/>
          <w:sz w:val="19"/>
        </w:rPr>
        <w:t>Facilitator actions:</w:t>
      </w:r>
    </w:p>
    <w:p>
      <w:pPr>
        <w:keepLines/>
        <w:spacing w:after="100"/>
        <w:ind w:left="216"/>
      </w:pPr>
      <w:r>
        <w:t>Read the prompt below. Give one minute to think, two minutes for partners to try it, and two minutes to hear two observations. Start with participation before explaining the framework.</w:t>
      </w:r>
    </w:p>
    <w:p>
      <w:pPr>
        <w:keepNext/>
        <w:spacing w:after="20" w:before="100"/>
      </w:pPr>
      <w:r>
        <w:rPr>
          <w:b/>
          <w:sz w:val="19"/>
        </w:rPr>
        <w:t>Say to students:</w:t>
      </w:r>
    </w:p>
    <w:p>
      <w:pPr>
        <w:keepLines/>
        <w:spacing w:after="100"/>
        <w:ind w:left="216"/>
      </w:pPr>
      <w:r>
        <w:t>“In pairs, introduce yourself and ask a question you would use with an alumnus or professional. Try for 30 seconds each. Write one thing that felt natural and one thing you want to improve.”</w:t>
      </w:r>
    </w:p>
    <w:p>
      <w:pPr>
        <w:keepNext/>
        <w:spacing w:after="20" w:before="100"/>
      </w:pPr>
      <w:r>
        <w:rPr>
          <w:b/>
          <w:sz w:val="19"/>
        </w:rPr>
        <w:t>Ask students:</w:t>
      </w:r>
    </w:p>
    <w:p>
      <w:pPr>
        <w:keepLines/>
        <w:spacing w:after="100"/>
        <w:ind w:left="216"/>
      </w:pPr>
      <w:r>
        <w:t>“What did you notice, and what would help you improve your next attempt?”</w:t>
      </w:r>
    </w:p>
    <w:p>
      <w:pPr>
        <w:keepNext/>
        <w:spacing w:after="20" w:before="100"/>
      </w:pPr>
      <w:r>
        <w:rPr>
          <w:b/>
          <w:sz w:val="19"/>
        </w:rPr>
        <w:t>Expected responses:</w:t>
      </w:r>
    </w:p>
    <w:p>
      <w:pPr>
        <w:keepLines/>
        <w:spacing w:after="100"/>
        <w:ind w:left="216"/>
      </w:pPr>
      <w:r>
        <w:t>A specific observation about the task, a choice, or a gap in information.</w:t>
      </w:r>
    </w:p>
    <w:p>
      <w:pPr>
        <w:keepNext/>
        <w:spacing w:after="20" w:before="100"/>
      </w:pPr>
      <w:r>
        <w:rPr>
          <w:b/>
          <w:sz w:val="19"/>
        </w:rPr>
        <w:t>If students need support:</w:t>
      </w:r>
    </w:p>
    <w:p>
      <w:pPr>
        <w:keepLines/>
        <w:spacing w:after="100"/>
        <w:ind w:left="216"/>
      </w:pPr>
      <w:r>
        <w:t>For a memorized monologue, ask the student to stop after one question and paraphrase the answer. For “I know nobody,” identify a faculty, staff, peer, or alumni starting point. Assess preparation and responsiveness rather than extroversion, accent, or number of contacts.</w:t>
      </w:r>
    </w:p>
    <w:p>
      <w:pPr>
        <w:keepNext/>
        <w:spacing w:after="20" w:before="100"/>
      </w:pPr>
      <w:r>
        <w:rPr>
          <w:b/>
          <w:sz w:val="19"/>
        </w:rPr>
        <w:t>Transition to the next activity:</w:t>
      </w:r>
    </w:p>
    <w:p>
      <w:pPr>
        <w:keepLines/>
        <w:spacing w:after="100"/>
        <w:ind w:left="216"/>
      </w:pPr>
      <w:r>
        <w:t>“Let us add language and a method that can help with the next attempt.”</w:t>
      </w:r>
    </w:p>
    <w:p>
      <w:pPr>
        <w:pStyle w:val="Heading2"/>
      </w:pPr>
      <w:r>
        <w:t>5 to 12 minutes Brief teaching and check</w:t>
      </w:r>
    </w:p>
    <w:p>
      <w:pPr>
        <w:keepNext/>
        <w:spacing w:after="20" w:before="100"/>
      </w:pPr>
      <w:r>
        <w:rPr>
          <w:b/>
          <w:sz w:val="19"/>
        </w:rPr>
        <w:t>Facilitator actions:</w:t>
      </w:r>
    </w:p>
    <w:p>
      <w:pPr>
        <w:keepLines/>
        <w:spacing w:after="100"/>
        <w:ind w:left="216"/>
      </w:pPr>
      <w:r>
        <w:t>Use three minutes to explain the key terms and short explanation from the Background section. Give pairs two minutes to apply two terms to their opening response. Use two minutes to hear examples and correct a misconception.</w:t>
      </w:r>
    </w:p>
    <w:p>
      <w:pPr>
        <w:keepNext/>
        <w:spacing w:after="20" w:before="100"/>
      </w:pPr>
      <w:r>
        <w:rPr>
          <w:b/>
          <w:sz w:val="19"/>
        </w:rPr>
        <w:t>Say to students:</w:t>
      </w:r>
    </w:p>
    <w:p>
      <w:pPr>
        <w:keepLines/>
        <w:spacing w:after="100"/>
        <w:ind w:left="216"/>
      </w:pPr>
      <w:r>
        <w:t>“Use two of these ideas to explain what you would change in your opening response. What would make that change useful?”</w:t>
      </w:r>
    </w:p>
    <w:p>
      <w:pPr>
        <w:keepNext/>
        <w:spacing w:after="20" w:before="100"/>
      </w:pPr>
      <w:r>
        <w:rPr>
          <w:b/>
          <w:sz w:val="19"/>
        </w:rPr>
        <w:t>Expected responses:</w:t>
      </w:r>
    </w:p>
    <w:p>
      <w:pPr>
        <w:keepLines/>
        <w:spacing w:after="100"/>
        <w:ind w:left="216"/>
      </w:pPr>
      <w:r>
        <w:t>A term used accurately, with a reason rather than only a definition.</w:t>
      </w:r>
    </w:p>
    <w:p>
      <w:pPr>
        <w:keepNext/>
        <w:spacing w:after="20" w:before="100"/>
      </w:pPr>
      <w:r>
        <w:rPr>
          <w:b/>
          <w:sz w:val="19"/>
        </w:rPr>
        <w:t>If students need support:</w:t>
      </w:r>
    </w:p>
    <w:p>
      <w:pPr>
        <w:keepLines/>
        <w:spacing w:after="100"/>
        <w:ind w:left="216"/>
      </w:pPr>
      <w:r>
        <w:t>Point to the worked response and ask which detail illustrates the term. Explain one distinction before asking students to try again.</w:t>
      </w:r>
    </w:p>
    <w:p>
      <w:pPr>
        <w:keepNext/>
        <w:spacing w:after="20" w:before="100"/>
      </w:pPr>
      <w:r>
        <w:rPr>
          <w:b/>
          <w:sz w:val="19"/>
        </w:rPr>
        <w:t>Transition to the next activity:</w:t>
      </w:r>
    </w:p>
    <w:p>
      <w:pPr>
        <w:keepLines/>
        <w:spacing w:after="100"/>
        <w:ind w:left="216"/>
      </w:pPr>
      <w:r>
        <w:t>“We will test the method on a shared example before you create your own plan.”</w:t>
      </w:r>
    </w:p>
    <w:p>
      <w:pPr>
        <w:pStyle w:val="Heading1"/>
        <w:pageBreakBefore/>
      </w:pPr>
      <w:r>
        <w:t>Analyze a case and build a first draft</w:t>
      </w:r>
    </w:p>
    <w:p>
      <w:pPr>
        <w:pStyle w:val="Heading2"/>
      </w:pPr>
      <w:r>
        <w:t>12 to 20 minutes Shared case</w:t>
      </w:r>
    </w:p>
    <w:p>
      <w:pPr>
        <w:keepNext/>
        <w:spacing w:after="20" w:before="100"/>
      </w:pPr>
      <w:r>
        <w:rPr>
          <w:b/>
          <w:sz w:val="19"/>
        </w:rPr>
        <w:t>Read aloud:</w:t>
      </w:r>
    </w:p>
    <w:p>
      <w:pPr>
        <w:keepLines/>
        <w:spacing w:after="100"/>
        <w:ind w:left="216"/>
      </w:pPr>
      <w:r>
        <w:t>Taylor approaches an alumnus and says, “I need an internship. Can you get me one?” The alumnus describes their field, but Taylor interrupts with a memorized pitch and asks no questions. Taylor leaves without a next step.</w:t>
      </w:r>
    </w:p>
    <w:p>
      <w:pPr>
        <w:keepNext/>
        <w:spacing w:after="20" w:before="100"/>
      </w:pPr>
      <w:r>
        <w:rPr>
          <w:b/>
          <w:sz w:val="19"/>
        </w:rPr>
        <w:t>Facilitator actions:</w:t>
      </w:r>
    </w:p>
    <w:p>
      <w:pPr>
        <w:keepLines/>
        <w:spacing w:after="100"/>
        <w:ind w:left="216"/>
      </w:pPr>
      <w:r>
        <w:t>Give pairs three minutes to identify a gap and recommend a change. Use three minutes to hear two recommendations and explain the answer guidance. Spend the final two minutes modeling a revised response or the worked example.</w:t>
      </w:r>
    </w:p>
    <w:p>
      <w:pPr>
        <w:keepNext/>
        <w:spacing w:after="20" w:before="100"/>
      </w:pPr>
      <w:r>
        <w:rPr>
          <w:b/>
          <w:sz w:val="19"/>
        </w:rPr>
        <w:t>Ask students:</w:t>
      </w:r>
    </w:p>
    <w:p>
      <w:pPr>
        <w:keepLines/>
        <w:spacing w:after="100"/>
        <w:ind w:left="216"/>
      </w:pPr>
      <w:r>
        <w:t>“What is missing? What evidence or information would help? What would you change first?”</w:t>
      </w:r>
    </w:p>
    <w:p>
      <w:pPr>
        <w:keepNext/>
        <w:spacing w:after="20" w:before="100"/>
      </w:pPr>
      <w:r>
        <w:rPr>
          <w:b/>
          <w:sz w:val="19"/>
        </w:rPr>
        <w:t>Answer guidance:</w:t>
      </w:r>
    </w:p>
    <w:p>
      <w:pPr>
        <w:keepLines/>
        <w:spacing w:after="100"/>
        <w:ind w:left="216"/>
      </w:pPr>
      <w:r>
        <w:t>Replace the immediate job demand with a learning purpose, a brief introduction, and a specific open question. Listen before adding a follow-up. Ask whether a later question or suggested resource would be appropriate. Sending a job request or adding contacts without a conversation is not the same as building a relationship.</w:t>
      </w:r>
    </w:p>
    <w:p>
      <w:pPr>
        <w:pStyle w:val="Heading2"/>
      </w:pPr>
      <w:r>
        <w:t>20 to 35 minutes Main activity</w:t>
      </w:r>
    </w:p>
    <w:p>
      <w:pPr>
        <w:keepNext/>
        <w:spacing w:after="20" w:before="100"/>
      </w:pPr>
      <w:r>
        <w:rPr>
          <w:b/>
          <w:sz w:val="19"/>
        </w:rPr>
        <w:t>Facilitator actions:</w:t>
      </w:r>
    </w:p>
    <w:p>
      <w:pPr>
        <w:keepLines/>
        <w:spacing w:after="100"/>
        <w:ind w:left="216"/>
      </w:pPr>
      <w:r>
        <w:t>Use the Networking planner. Spend four minutes choosing a contact and purpose, four drafting an introduction and three questions, four drafting outreach and follow-through, and three mapping alternative routes. For an event, identify the person or organization to research beforehand. No real message is sent as a class requirement.</w:t>
      </w:r>
    </w:p>
    <w:p>
      <w:pPr>
        <w:keepNext/>
        <w:spacing w:after="20" w:before="100"/>
      </w:pPr>
      <w:r>
        <w:rPr>
          <w:b/>
          <w:sz w:val="19"/>
        </w:rPr>
        <w:t>Say to students:</w:t>
      </w:r>
    </w:p>
    <w:p>
      <w:pPr>
        <w:keepLines/>
        <w:spacing w:after="100"/>
        <w:ind w:left="216"/>
      </w:pPr>
      <w:r>
        <w:t>“Create a first draft using the planner. Mark anything you do not know instead of inventing a fact. You will receive feedback and revise.”</w:t>
      </w:r>
    </w:p>
    <w:p>
      <w:pPr>
        <w:keepNext/>
        <w:spacing w:after="20" w:before="100"/>
      </w:pPr>
      <w:r>
        <w:rPr>
          <w:b/>
          <w:sz w:val="19"/>
        </w:rPr>
        <w:t>Coaching guidance:</w:t>
      </w:r>
    </w:p>
    <w:p>
      <w:pPr>
        <w:keepLines/>
        <w:spacing w:after="100"/>
        <w:ind w:left="216"/>
      </w:pPr>
      <w:r>
        <w:t>For a memorized monologue, ask the student to stop after one question and paraphrase the answer. For “I know nobody,” identify a faculty, staff, peer, or alumni starting point. Assess preparation and responsiveness rather than extroversion, accent, or number of contacts.</w:t>
      </w:r>
    </w:p>
    <w:p>
      <w:pPr>
        <w:keepNext/>
        <w:spacing w:after="20" w:before="100"/>
      </w:pPr>
      <w:r>
        <w:rPr>
          <w:b/>
          <w:sz w:val="19"/>
        </w:rPr>
        <w:t>Transition to the next activity:</w:t>
      </w:r>
    </w:p>
    <w:p>
      <w:pPr>
        <w:keepLines/>
        <w:spacing w:after="100"/>
        <w:ind w:left="216"/>
      </w:pPr>
      <w:r>
        <w:t>“Choose the part of your draft you most want a listener to test.”</w:t>
      </w:r>
    </w:p>
    <w:p>
      <w:pPr>
        <w:pStyle w:val="Heading1"/>
        <w:pageBreakBefore/>
      </w:pPr>
      <w:r>
        <w:t>Practice give feedback and reinforce learning</w:t>
      </w:r>
    </w:p>
    <w:p>
      <w:pPr>
        <w:pStyle w:val="Heading2"/>
      </w:pPr>
      <w:r>
        <w:t>35 to 50 minutes Individual feedback and revision</w:t>
      </w:r>
    </w:p>
    <w:p>
      <w:pPr>
        <w:keepNext/>
        <w:spacing w:after="20" w:before="100"/>
      </w:pPr>
      <w:r>
        <w:rPr>
          <w:b/>
          <w:sz w:val="19"/>
        </w:rPr>
        <w:t>Facilitator actions:</w:t>
      </w:r>
    </w:p>
    <w:p>
      <w:pPr>
        <w:keepLines/>
        <w:spacing w:after="100"/>
        <w:ind w:left="216"/>
      </w:pPr>
      <w:r>
        <w:t>35–39: Partner A explains or role-plays the draft for two minutes; Partner B gives two minutes of specific feedback using the checklist below. 39–43: Swap. 43–46: Both revise. 46–50: Each gives a two-minute revised attempt. Use the role instructions below for the listener.</w:t>
      </w:r>
    </w:p>
    <w:p>
      <w:pPr>
        <w:keepNext/>
        <w:spacing w:after="20" w:before="100"/>
      </w:pPr>
      <w:r>
        <w:rPr>
          <w:b/>
          <w:sz w:val="19"/>
        </w:rPr>
        <w:t>Say to students:</w:t>
      </w:r>
    </w:p>
    <w:p>
      <w:pPr>
        <w:keepLines/>
        <w:spacing w:after="100"/>
        <w:ind w:left="216"/>
      </w:pPr>
      <w:r>
        <w:t>“Identify one detail that works, one question you still have, and one change the speaker can make. Respond to the actual draft, then listen for the change in the second attempt.”</w:t>
      </w:r>
    </w:p>
    <w:p>
      <w:pPr>
        <w:spacing w:after="100"/>
      </w:pPr>
      <w:r>
        <w:t>Listener role: Act as the professional contact, interviewer, or employer in the conversation. Answer naturally and offer feedback on the attempt.</w:t>
      </w:r>
    </w:p>
    <w:tbl>
      <w:tblPr>
        <w:tblW w:type="auto" w:w="0"/>
        <w:tblLayout w:type="fixed"/>
        <w:tblLook w:firstColumn="1" w:firstRow="1" w:lastColumn="0" w:lastRow="0" w:noHBand="0" w:noVBand="1" w:val="04A0"/>
      </w:tblPr>
      <w:tblGrid>
        <w:gridCol w:w="864"/>
        <w:gridCol w:w="9360"/>
      </w:tblGrid>
      <w:tr>
        <w:trPr>
          <w:cantSplit/>
          <w:tblHeader/>
        </w:trPr>
        <w:tc>
          <w:tcPr>
            <w:tcW w:type="dxa" w:w="864"/>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9360"/>
            <w:tcBorders>
              <w:top w:val="single" w:sz="4" w:color="D9D9D9"/>
              <w:bottom w:val="single" w:sz="4" w:color="D9D9D9"/>
              <w:left w:val="single" w:sz="4" w:color="D9D9D9"/>
              <w:right w:val="single" w:sz="4" w:color="D9D9D9"/>
            </w:tcBorders>
            <w:shd w:fill="E6EBEE"/>
          </w:tcPr>
          <w:p>
            <w:pPr>
              <w:spacing w:before="80" w:after="80"/>
            </w:pPr>
            <w:r>
              <w:rPr>
                <w:b/>
                <w:sz w:val="18"/>
              </w:rPr>
              <w:t>Question for the listener</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1</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Is the purpose clear and the request manageable?</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2</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Does the speaker listen and ask a genuine follow-up?</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3</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Does the close respect the other person’s time?</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4</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Does follow-through use a conversation detail and include an alternative route?</w:t>
            </w:r>
          </w:p>
        </w:tc>
      </w:tr>
    </w:tbl>
    <w:p>
      <w:pPr>
        <w:spacing w:after="100"/>
      </w:pPr>
      <w:r>
        <w:t>Feedback sentence: “The detail ___ helped because ___. I still need to understand ___. Try changing ___.”</w:t>
      </w:r>
    </w:p>
    <w:p>
      <w:pPr>
        <w:pStyle w:val="Heading2"/>
      </w:pPr>
      <w:r>
        <w:t>50 to 58 minutes Closing challenge</w:t>
      </w:r>
    </w:p>
    <w:p>
      <w:pPr>
        <w:spacing w:after="100"/>
      </w:pPr>
      <w:r>
        <w:t>Use four quiz questions from the instructor key: allow about 30 seconds to choose and 30 seconds to explain each answer, four minutes total. Then use four minutes for an adaptation challenge: two minutes to write a change and two minutes to compare with a partner.</w:t>
      </w:r>
    </w:p>
    <w:p>
      <w:pPr>
        <w:keepNext/>
        <w:spacing w:after="20" w:before="100"/>
      </w:pPr>
      <w:r>
        <w:rPr>
          <w:b/>
          <w:sz w:val="19"/>
        </w:rPr>
        <w:t>Adaptation prompt:</w:t>
      </w:r>
    </w:p>
    <w:p>
      <w:pPr>
        <w:keepLines/>
        <w:spacing w:after="100"/>
        <w:ind w:left="216"/>
      </w:pPr>
      <w:r>
        <w:t>“Your preferred opportunity is paused or its requirements change. Use your Plan B or adjacent route to choose a next action while preserving what matters to you. Explain how a first destination could support later movement.”</w:t>
      </w:r>
    </w:p>
    <w:p>
      <w:pPr>
        <w:pStyle w:val="Heading2"/>
      </w:pPr>
      <w:r>
        <w:t>58 to 60 minutes Exit commitment</w:t>
      </w:r>
    </w:p>
    <w:p>
      <w:pPr>
        <w:spacing w:after="100"/>
      </w:pPr>
      <w:r>
        <w:t>Collect the revised planner, one change made after feedback, and a specific next step with a date. Ask students to name a resource or person they will consult. Close with: “Use what you learned today, check what you still do not know, and revisit the plan after you act.”</w:t>
      </w:r>
    </w:p>
    <w:p>
      <w:pPr>
        <w:pStyle w:val="Heading1"/>
        <w:pageBreakBefore/>
      </w:pPr>
      <w:r>
        <w:t>Student planner</w:t>
      </w:r>
    </w:p>
    <w:p>
      <w:pPr>
        <w:spacing w:after="100"/>
      </w:pPr>
      <w:r>
        <w:t>Build Relationships and Practice Networking</w:t>
      </w:r>
    </w:p>
    <w:p>
      <w:pPr>
        <w:spacing w:after="100"/>
      </w:pPr>
      <w:r>
        <w:t>Name ______________________________  Date __________________</w:t>
      </w:r>
    </w:p>
    <w:p>
      <w:pPr>
        <w:spacing w:after="100"/>
      </w:pPr>
      <w:r>
        <w:t>Use your own situation or the fictional case. You may anonymize details. Use a separate document if you need more room.</w:t>
      </w:r>
    </w:p>
    <w:p>
      <w:pPr>
        <w:pStyle w:val="Heading2"/>
      </w:pPr>
      <w:r>
        <w:t>1  Planning prompt</w:t>
      </w:r>
    </w:p>
    <w:p>
      <w:pPr>
        <w:spacing w:after="100"/>
      </w:pPr>
      <w:r>
        <w:t>Contact or type of contact and a learning purpose. What can I learn, and what shared interest can I bring?</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Planning prompt</w:t>
      </w:r>
    </w:p>
    <w:p>
      <w:pPr>
        <w:spacing w:after="100"/>
      </w:pPr>
      <w:r>
        <w:t>Draft a 30-second introduction and three open questions. Leave room for an unscripted follow-up.</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Planning prompt</w:t>
      </w:r>
    </w:p>
    <w:p>
      <w:pPr>
        <w:spacing w:after="100"/>
      </w:pPr>
      <w:r>
        <w:t>Draft a concise outreach request and a thank-you message that references a possible conversation detail.</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Planning prompt</w:t>
      </w:r>
    </w:p>
    <w:p>
      <w:pPr>
        <w:spacing w:after="100"/>
      </w:pPr>
      <w:r>
        <w:t>Plan A contact, Plan B contact or channel, and an adjacent field or event. What will I change if there is no response or hiring conditions shift?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Planning prompt</w:t>
      </w:r>
    </w:p>
    <w:p>
      <w:pPr>
        <w:spacing w:after="100"/>
      </w:pPr>
      <w:r>
        <w:t>Choose an action within seven days and a date to reassess. How could this first conversation support later directions?</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After feedback, the change I made was _______________________________________</w:t>
      </w:r>
    </w:p>
    <w:p>
      <w:pPr>
        <w:spacing w:after="100"/>
      </w:pPr>
      <w:r>
        <w:t>My next action and date __________________________________________________</w:t>
      </w:r>
    </w:p>
    <w:p>
      <w:pPr>
        <w:pStyle w:val="Heading1"/>
        <w:pageBreakBefore/>
      </w:pPr>
      <w:r>
        <w:t>Closing quiz instructor key</w:t>
      </w:r>
    </w:p>
    <w:p>
      <w:pPr>
        <w:spacing w:after="100"/>
      </w:pPr>
      <w:r>
        <w:t>Use these questions in Kahoot or read them aloud with A/B/C/D responses. The correct answers and explanations are for the facilitator. No live Kahoot game is included.</w:t>
      </w:r>
    </w:p>
    <w:p>
      <w:pPr>
        <w:spacing w:after="100"/>
      </w:pPr>
      <w:r>
        <w:rPr>
          <w:b/>
        </w:rPr>
        <w:t>1  Which opening best supports a relationship?</w:t>
      </w:r>
    </w:p>
    <w:p>
      <w:pPr>
        <w:spacing w:after="20"/>
        <w:ind w:left="216"/>
      </w:pPr>
      <w:r>
        <w:t>A  Get me a job</w:t>
      </w:r>
    </w:p>
    <w:p>
      <w:pPr>
        <w:spacing w:after="20"/>
        <w:ind w:left="216"/>
      </w:pPr>
      <w:r>
        <w:t>B  Here is my whole resume aloud</w:t>
      </w:r>
    </w:p>
    <w:p>
      <w:pPr>
        <w:spacing w:after="20"/>
        <w:ind w:left="216"/>
      </w:pPr>
      <w:r>
        <w:t>C  A short introduction and a question about their work</w:t>
      </w:r>
    </w:p>
    <w:p>
      <w:pPr>
        <w:spacing w:after="20"/>
        <w:ind w:left="216"/>
      </w:pPr>
      <w:r>
        <w:t>D  Tell me nothing unless you are hiring</w:t>
      </w:r>
    </w:p>
    <w:p>
      <w:pPr>
        <w:spacing w:after="100"/>
      </w:pPr>
      <w:r>
        <w:rPr>
          <w:b/>
        </w:rPr>
        <w:t>Correct answer  C — A purpose and open question invite conversation.</w:t>
      </w:r>
    </w:p>
    <w:p>
      <w:pPr>
        <w:spacing w:after="100"/>
      </w:pPr>
      <w:r>
        <w:rPr>
          <w:b/>
        </w:rPr>
        <w:t>2  What is active listening in this setting?</w:t>
      </w:r>
    </w:p>
    <w:p>
      <w:pPr>
        <w:spacing w:after="20"/>
        <w:ind w:left="216"/>
      </w:pPr>
      <w:r>
        <w:t>A  Asking a follow-up connected to the answer</w:t>
      </w:r>
    </w:p>
    <w:p>
      <w:pPr>
        <w:spacing w:after="20"/>
        <w:ind w:left="216"/>
      </w:pPr>
      <w:r>
        <w:t>B  Waiting to repeat your pitch</w:t>
      </w:r>
    </w:p>
    <w:p>
      <w:pPr>
        <w:spacing w:after="20"/>
        <w:ind w:left="216"/>
      </w:pPr>
      <w:r>
        <w:t>C  Interrupting with unrelated facts</w:t>
      </w:r>
    </w:p>
    <w:p>
      <w:pPr>
        <w:spacing w:after="20"/>
        <w:ind w:left="216"/>
      </w:pPr>
      <w:r>
        <w:t>D  Collecting contact details only</w:t>
      </w:r>
    </w:p>
    <w:p>
      <w:pPr>
        <w:spacing w:after="100"/>
      </w:pPr>
      <w:r>
        <w:rPr>
          <w:b/>
        </w:rPr>
        <w:t>Correct answer  A — The follow-up shows attention to what was said.</w:t>
      </w:r>
    </w:p>
    <w:p>
      <w:pPr>
        <w:spacing w:after="100"/>
      </w:pPr>
      <w:r>
        <w:rPr>
          <w:b/>
        </w:rPr>
        <w:t>3  What is useful feedback?</w:t>
      </w:r>
    </w:p>
    <w:p>
      <w:pPr>
        <w:spacing w:after="20"/>
        <w:ind w:left="216"/>
      </w:pPr>
      <w:r>
        <w:t>A  Be more impressive</w:t>
      </w:r>
    </w:p>
    <w:p>
      <w:pPr>
        <w:spacing w:after="20"/>
        <w:ind w:left="216"/>
      </w:pPr>
      <w:r>
        <w:t>B  Your purpose was clear; ask a follow-up about the task they mentioned</w:t>
      </w:r>
    </w:p>
    <w:p>
      <w:pPr>
        <w:spacing w:after="20"/>
        <w:ind w:left="216"/>
      </w:pPr>
      <w:r>
        <w:t>C  Talk as fast as possible</w:t>
      </w:r>
    </w:p>
    <w:p>
      <w:pPr>
        <w:spacing w:after="20"/>
        <w:ind w:left="216"/>
      </w:pPr>
      <w:r>
        <w:t>D  Use more titles</w:t>
      </w:r>
    </w:p>
    <w:p>
      <w:pPr>
        <w:spacing w:after="100"/>
      </w:pPr>
      <w:r>
        <w:rPr>
          <w:b/>
        </w:rPr>
        <w:t>Correct answer  B — Specific feedback gives the speaker something to change.</w:t>
      </w:r>
    </w:p>
    <w:p>
      <w:pPr>
        <w:spacing w:after="100"/>
      </w:pPr>
      <w:r>
        <w:rPr>
          <w:b/>
        </w:rPr>
        <w:t>4  If a contact does not respond, what helps?</w:t>
      </w:r>
    </w:p>
    <w:p>
      <w:pPr>
        <w:spacing w:after="20"/>
        <w:ind w:left="216"/>
      </w:pPr>
      <w:r>
        <w:t>A  Assume the career is closed</w:t>
      </w:r>
    </w:p>
    <w:p>
      <w:pPr>
        <w:spacing w:after="20"/>
        <w:ind w:left="216"/>
      </w:pPr>
      <w:r>
        <w:t>B  Send repeated demands</w:t>
      </w:r>
    </w:p>
    <w:p>
      <w:pPr>
        <w:spacing w:after="20"/>
        <w:ind w:left="216"/>
      </w:pPr>
      <w:r>
        <w:t>C  Invent a referral</w:t>
      </w:r>
    </w:p>
    <w:p>
      <w:pPr>
        <w:spacing w:after="20"/>
        <w:ind w:left="216"/>
      </w:pPr>
      <w:r>
        <w:t>D  Use a respectful alternative contact or channel and reassess</w:t>
      </w:r>
    </w:p>
    <w:p>
      <w:pPr>
        <w:spacing w:after="100"/>
      </w:pPr>
      <w:r>
        <w:rPr>
          <w:b/>
        </w:rPr>
        <w:t>Correct answer  D — Multiple routes support progress without depending on one contact.</w:t>
      </w:r>
    </w:p>
    <w:p>
      <w:pPr>
        <w:pStyle w:val="Heading1"/>
        <w:pageBreakBefore/>
      </w:pPr>
      <w:r>
        <w:t>Assess learning and connect resources</w:t>
      </w:r>
    </w:p>
    <w:p>
      <w:pPr>
        <w:pStyle w:val="Heading2"/>
      </w:pPr>
      <w:r>
        <w:t>What to collect and how to review it</w:t>
      </w:r>
    </w:p>
    <w:p>
      <w:pPr>
        <w:spacing w:after="100"/>
      </w:pPr>
      <w:r>
        <w:t>Use the feedback checklist to assess the revised product. Look for specific evidence, an explained choice, a response to feedback, and a feasible next action. Ask a follow-up when an element is missing. Do not score disclosure, confidence, accent, social connections, or access to a prestigious experience.</w:t>
      </w:r>
    </w:p>
    <w:p>
      <w:pPr>
        <w:pStyle w:val="Heading2"/>
      </w:pPr>
      <w:r>
        <w:t>Taskforce coverage</w:t>
      </w:r>
    </w:p>
    <w:p>
      <w:pPr>
        <w:pStyle w:val="ListBullet"/>
      </w:pPr>
      <w:r>
        <w:t>Prepare a defined pursuit skill through a topic-specific planner and worked example.</w:t>
      </w:r>
    </w:p>
    <w:p>
      <w:pPr>
        <w:pStyle w:val="ListBullet"/>
      </w:pPr>
      <w:r>
        <w:t>Provide individual feedback through two rounds of paired practice and revision.</w:t>
      </w:r>
    </w:p>
    <w:p>
      <w:pPr>
        <w:pStyle w:val="ListBullet"/>
      </w:pPr>
      <w:r>
        <w:t>Write a primary plan, an alternative plan, and an adjacent route in the student planner.</w:t>
      </w:r>
    </w:p>
    <w:p>
      <w:pPr>
        <w:pStyle w:val="ListBullet"/>
      </w:pPr>
      <w:r>
        <w:t>Respond to changed conditions in the closing adaptation prompt.</w:t>
      </w:r>
    </w:p>
    <w:p>
      <w:pPr>
        <w:pStyle w:val="ListBullet"/>
      </w:pPr>
      <w:r>
        <w:t>Explain a first step as a starting destination that can support later learning and movement.</w:t>
      </w:r>
    </w:p>
    <w:p>
      <w:pPr>
        <w:pStyle w:val="Heading2"/>
      </w:pPr>
      <w:r>
        <w:t>Access and virtual delivery</w:t>
      </w:r>
    </w:p>
    <w:p>
      <w:pPr>
        <w:spacing w:after="100"/>
      </w:pPr>
      <w:r>
        <w:t>Share prompts ahead of time when useful. Allow private writing, chat, typed feedback, or a one-to-one exchange instead of public speaking. Use the fictional case when students lack a current opportunity. Provide accessible copies of any source excerpts. Keep paired practice and revision, with an equivalent accessible format where needed.</w:t>
      </w:r>
    </w:p>
    <w:p>
      <w:pPr>
        <w:pStyle w:val="Heading2"/>
      </w:pPr>
      <w:r>
        <w:t>Resources and follow through</w:t>
      </w:r>
    </w:p>
    <w:p>
      <w:pPr>
        <w:spacing w:after="100"/>
      </w:pPr>
      <w:r>
        <w:t>After class, ask students to take their dated step and briefly report what they learned. Use the following resources as starting points; tools, dates, and eligibility should be checked before each delivery. Program and employer instructions control actual requirements.</w:t>
      </w:r>
    </w:p>
    <w:p>
      <w:pPr>
        <w:spacing w:after="100"/>
      </w:pPr>
      <w:r>
        <w:t>CES authentic networking: https://careers.rutgers.edu/news/pointers-authentic-networking</w:t>
      </w:r>
    </w:p>
    <w:p>
      <w:pPr>
        <w:spacing w:after="100"/>
      </w:pPr>
      <w:r>
        <w:t>Scarlet Career Mentoring Network: https://careers.rutgers.edu/Mentoring</w:t>
      </w:r>
    </w:p>
    <w:p>
      <w:pPr>
        <w:spacing w:after="100"/>
      </w:pPr>
      <w:r>
        <w:t>CES Guide: https://careers.rutgers.edu/students-alumni/career-internship-guide</w:t>
      </w:r>
    </w:p>
    <w:p>
      <w:pPr>
        <w:spacing w:after="100"/>
      </w:pPr>
      <w:r>
        <w:t>Framework reference: Building a Career-Ready Campus taskforce criteria supplied by the user. CES Career Journey descriptions reflect the user’s explanation. Resources checked November 1, 2026. Activities and examples are teaching adaptations.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Relationships and Practice Networking</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